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right="28"/>
        <w:jc w:val="center"/>
        <w:rPr>
          <w:rFonts w:ascii="黑体" w:hAnsi="黑体" w:eastAsia="黑体" w:cs="Times New Roman"/>
          <w:kern w:val="0"/>
          <w:sz w:val="36"/>
          <w:szCs w:val="36"/>
        </w:rPr>
      </w:pPr>
    </w:p>
    <w:p>
      <w:pPr>
        <w:spacing w:line="480" w:lineRule="auto"/>
        <w:ind w:right="28"/>
        <w:jc w:val="center"/>
        <w:rPr>
          <w:rFonts w:ascii="黑体" w:hAnsi="黑体" w:eastAsia="黑体" w:cs="Times New Roman"/>
          <w:kern w:val="0"/>
          <w:sz w:val="36"/>
          <w:szCs w:val="36"/>
        </w:rPr>
      </w:pPr>
    </w:p>
    <w:p>
      <w:pPr>
        <w:spacing w:line="480" w:lineRule="auto"/>
        <w:ind w:right="28"/>
        <w:jc w:val="center"/>
        <w:rPr>
          <w:rFonts w:ascii="方正小标宋简体" w:hAnsi="方正小标宋_GBK" w:eastAsia="方正小标宋简体" w:cs="Times New Roman"/>
          <w:kern w:val="0"/>
          <w:sz w:val="36"/>
          <w:szCs w:val="36"/>
        </w:rPr>
      </w:pPr>
    </w:p>
    <w:p>
      <w:pPr>
        <w:spacing w:line="480" w:lineRule="auto"/>
        <w:ind w:right="28"/>
        <w:jc w:val="center"/>
        <w:rPr>
          <w:rFonts w:ascii="方正小标宋简体" w:hAnsi="方正小标宋_GBK" w:eastAsia="方正小标宋简体" w:cs="Times New Roman"/>
          <w:sz w:val="44"/>
          <w:szCs w:val="44"/>
        </w:rPr>
      </w:pPr>
      <w:r>
        <w:rPr>
          <w:rFonts w:hint="eastAsia" w:ascii="方正小标宋简体" w:hAnsi="方正小标宋_GBK" w:eastAsia="方正小标宋简体"/>
          <w:kern w:val="0"/>
          <w:sz w:val="44"/>
          <w:szCs w:val="44"/>
        </w:rPr>
        <w:t>第</w:t>
      </w:r>
      <w:r>
        <w:rPr>
          <w:rFonts w:hint="eastAsia" w:ascii="方正小标宋简体" w:hAnsi="方正小标宋_GBK" w:eastAsia="方正小标宋简体"/>
          <w:kern w:val="0"/>
          <w:sz w:val="44"/>
          <w:szCs w:val="44"/>
          <w:lang w:val="en-US" w:eastAsia="zh-CN"/>
        </w:rPr>
        <w:t>三</w:t>
      </w:r>
      <w:r>
        <w:rPr>
          <w:rFonts w:hint="eastAsia" w:ascii="方正小标宋简体" w:hAnsi="方正小标宋_GBK" w:eastAsia="方正小标宋简体"/>
          <w:kern w:val="0"/>
          <w:sz w:val="44"/>
          <w:szCs w:val="44"/>
        </w:rPr>
        <w:t>批国家级一流本科课程申报书</w:t>
      </w:r>
    </w:p>
    <w:p>
      <w:pPr>
        <w:spacing w:line="520" w:lineRule="exact"/>
        <w:ind w:right="26"/>
        <w:jc w:val="center"/>
        <w:rPr>
          <w:rFonts w:ascii="方正小标宋简体" w:hAnsi="黑体" w:eastAsia="方正小标宋简体" w:cs="Times New Roman"/>
          <w:sz w:val="44"/>
          <w:szCs w:val="44"/>
        </w:rPr>
      </w:pPr>
      <w:r>
        <w:rPr>
          <w:rFonts w:hint="eastAsia" w:ascii="方正小标宋简体" w:hAnsi="方正小标宋_GBK" w:eastAsia="方正小标宋简体" w:cs="Times New Roman"/>
          <w:kern w:val="0"/>
          <w:sz w:val="44"/>
          <w:szCs w:val="44"/>
        </w:rPr>
        <w:t>（线上线下混合式课程）</w:t>
      </w:r>
    </w:p>
    <w:p>
      <w:pPr>
        <w:spacing w:line="520" w:lineRule="exact"/>
        <w:ind w:right="26"/>
        <w:jc w:val="center"/>
        <w:rPr>
          <w:rFonts w:ascii="黑体" w:hAnsi="黑体" w:eastAsia="黑体" w:cs="Times New Roman"/>
          <w:sz w:val="32"/>
          <w:szCs w:val="32"/>
        </w:rPr>
      </w:pPr>
    </w:p>
    <w:p>
      <w:pPr>
        <w:spacing w:line="520" w:lineRule="exact"/>
        <w:ind w:right="26"/>
        <w:jc w:val="center"/>
        <w:rPr>
          <w:rFonts w:ascii="黑体" w:hAnsi="黑体" w:eastAsia="黑体" w:cs="Times New Roman"/>
          <w:sz w:val="32"/>
          <w:szCs w:val="32"/>
        </w:rPr>
      </w:pPr>
    </w:p>
    <w:p>
      <w:pPr>
        <w:spacing w:line="520" w:lineRule="exact"/>
        <w:ind w:right="26"/>
        <w:jc w:val="center"/>
        <w:rPr>
          <w:rFonts w:ascii="黑体" w:hAnsi="黑体" w:eastAsia="黑体" w:cs="Times New Roman"/>
          <w:sz w:val="32"/>
          <w:szCs w:val="32"/>
        </w:rPr>
      </w:pPr>
    </w:p>
    <w:p>
      <w:pPr>
        <w:spacing w:line="600" w:lineRule="exact"/>
        <w:ind w:right="28" w:firstLine="1280" w:firstLineChars="400"/>
        <w:rPr>
          <w:rFonts w:ascii="黑体" w:hAnsi="黑体" w:eastAsia="黑体" w:cs="Times New Roman"/>
          <w:sz w:val="32"/>
          <w:szCs w:val="32"/>
          <w:u w:val="single"/>
        </w:rPr>
      </w:pPr>
    </w:p>
    <w:p>
      <w:pPr>
        <w:spacing w:line="560" w:lineRule="exact"/>
        <w:ind w:right="28" w:firstLine="1280" w:firstLineChars="400"/>
        <w:rPr>
          <w:rFonts w:hint="default" w:ascii="黑体" w:hAnsi="黑体" w:eastAsia="黑体"/>
          <w:sz w:val="32"/>
          <w:szCs w:val="36"/>
          <w:lang w:val="en-US" w:eastAsia="zh-CN"/>
        </w:rPr>
      </w:pPr>
      <w:r>
        <w:rPr>
          <w:rFonts w:hint="eastAsia" w:ascii="黑体" w:hAnsi="黑体" w:eastAsia="黑体"/>
          <w:sz w:val="32"/>
          <w:szCs w:val="36"/>
        </w:rPr>
        <w:t>课程名称：</w:t>
      </w:r>
      <w:r>
        <w:rPr>
          <w:rFonts w:hint="eastAsia" w:ascii="黑体" w:hAnsi="黑体" w:eastAsia="黑体"/>
          <w:sz w:val="32"/>
          <w:szCs w:val="36"/>
          <w:lang w:val="en-US" w:eastAsia="zh-CN"/>
        </w:rPr>
        <w:t>行政管理学</w:t>
      </w:r>
    </w:p>
    <w:p>
      <w:pPr>
        <w:spacing w:line="560" w:lineRule="exact"/>
        <w:ind w:right="28" w:firstLine="1280" w:firstLineChars="400"/>
        <w:rPr>
          <w:rFonts w:hint="default" w:ascii="黑体" w:hAnsi="黑体" w:eastAsia="黑体"/>
          <w:sz w:val="32"/>
          <w:szCs w:val="36"/>
          <w:u w:val="single"/>
          <w:lang w:val="en-US" w:eastAsia="zh-CN"/>
        </w:rPr>
      </w:pPr>
      <w:r>
        <w:rPr>
          <w:rFonts w:hint="eastAsia" w:ascii="黑体" w:hAnsi="黑体" w:eastAsia="黑体"/>
          <w:sz w:val="32"/>
          <w:szCs w:val="36"/>
        </w:rPr>
        <w:t>专业类代码：</w:t>
      </w:r>
      <w:r>
        <w:rPr>
          <w:rFonts w:hint="eastAsia" w:ascii="黑体" w:hAnsi="黑体" w:eastAsia="黑体"/>
          <w:sz w:val="32"/>
          <w:szCs w:val="36"/>
          <w:lang w:val="en-US" w:eastAsia="zh-CN"/>
        </w:rPr>
        <w:t>1204</w:t>
      </w:r>
    </w:p>
    <w:p>
      <w:pPr>
        <w:spacing w:line="560" w:lineRule="exact"/>
        <w:ind w:right="28" w:firstLine="1280" w:firstLineChars="400"/>
        <w:rPr>
          <w:rFonts w:hint="eastAsia" w:ascii="黑体" w:hAnsi="黑体" w:eastAsia="黑体"/>
          <w:sz w:val="32"/>
          <w:szCs w:val="36"/>
          <w:u w:val="single"/>
          <w:lang w:val="en-US" w:eastAsia="zh-CN"/>
        </w:rPr>
      </w:pPr>
      <w:r>
        <w:rPr>
          <w:rFonts w:hint="eastAsia" w:ascii="黑体" w:hAnsi="黑体" w:eastAsia="黑体"/>
          <w:sz w:val="32"/>
          <w:szCs w:val="36"/>
        </w:rPr>
        <w:t>课程负责人：</w:t>
      </w:r>
      <w:r>
        <w:rPr>
          <w:rFonts w:hint="eastAsia" w:ascii="黑体" w:hAnsi="黑体" w:eastAsia="黑体"/>
          <w:sz w:val="32"/>
          <w:szCs w:val="36"/>
          <w:lang w:val="en-US" w:eastAsia="zh-CN"/>
        </w:rPr>
        <w:t>陈洪连</w:t>
      </w:r>
    </w:p>
    <w:p>
      <w:pPr>
        <w:spacing w:line="560" w:lineRule="exact"/>
        <w:ind w:right="28" w:firstLine="1280" w:firstLineChars="400"/>
        <w:rPr>
          <w:rFonts w:hint="default" w:ascii="黑体" w:hAnsi="黑体" w:eastAsia="黑体"/>
          <w:sz w:val="32"/>
          <w:szCs w:val="36"/>
          <w:lang w:val="en-US" w:eastAsia="zh-CN"/>
        </w:rPr>
      </w:pPr>
      <w:r>
        <w:rPr>
          <w:rFonts w:hint="eastAsia" w:ascii="黑体" w:hAnsi="黑体" w:eastAsia="黑体"/>
          <w:sz w:val="32"/>
          <w:szCs w:val="36"/>
        </w:rPr>
        <w:t>联系电话：</w:t>
      </w:r>
      <w:r>
        <w:rPr>
          <w:rFonts w:hint="eastAsia" w:ascii="黑体" w:hAnsi="黑体" w:eastAsia="黑体"/>
          <w:sz w:val="32"/>
          <w:szCs w:val="36"/>
          <w:lang w:val="en-US" w:eastAsia="zh-CN"/>
        </w:rPr>
        <w:t>13589227769</w:t>
      </w:r>
    </w:p>
    <w:p>
      <w:pPr>
        <w:spacing w:line="560" w:lineRule="exact"/>
        <w:ind w:right="28" w:firstLine="1280" w:firstLineChars="400"/>
        <w:rPr>
          <w:rFonts w:hint="default" w:ascii="黑体" w:hAnsi="黑体" w:eastAsia="黑体"/>
          <w:sz w:val="32"/>
          <w:szCs w:val="36"/>
          <w:u w:val="single"/>
          <w:lang w:val="en-US" w:eastAsia="zh-CN"/>
        </w:rPr>
      </w:pPr>
      <w:r>
        <w:rPr>
          <w:rFonts w:hint="eastAsia" w:ascii="黑体" w:hAnsi="黑体" w:eastAsia="黑体"/>
          <w:sz w:val="32"/>
          <w:szCs w:val="36"/>
        </w:rPr>
        <w:t>申报学校：</w:t>
      </w:r>
      <w:r>
        <w:rPr>
          <w:rFonts w:hint="eastAsia" w:ascii="黑体" w:hAnsi="黑体" w:eastAsia="黑体"/>
          <w:sz w:val="32"/>
          <w:szCs w:val="36"/>
          <w:lang w:val="en-US" w:eastAsia="zh-CN"/>
        </w:rPr>
        <w:t>青岛大学</w:t>
      </w:r>
    </w:p>
    <w:p>
      <w:pPr>
        <w:spacing w:line="600" w:lineRule="exact"/>
        <w:ind w:right="28" w:firstLine="1280" w:firstLineChars="400"/>
        <w:rPr>
          <w:rFonts w:hint="default" w:ascii="黑体" w:hAnsi="黑体" w:eastAsia="黑体"/>
          <w:sz w:val="32"/>
          <w:szCs w:val="36"/>
          <w:lang w:val="en-US" w:eastAsia="zh-CN"/>
        </w:rPr>
      </w:pPr>
      <w:r>
        <w:rPr>
          <w:rFonts w:hint="eastAsia" w:ascii="黑体" w:hAnsi="黑体" w:eastAsia="黑体"/>
          <w:sz w:val="32"/>
          <w:szCs w:val="36"/>
        </w:rPr>
        <w:t>填表日期：</w:t>
      </w:r>
      <w:r>
        <w:rPr>
          <w:rFonts w:hint="eastAsia" w:ascii="黑体" w:hAnsi="黑体" w:eastAsia="黑体"/>
          <w:sz w:val="32"/>
          <w:szCs w:val="36"/>
          <w:lang w:val="en-US" w:eastAsia="zh-CN"/>
        </w:rPr>
        <w:t>2023年5月15日</w:t>
      </w:r>
    </w:p>
    <w:p>
      <w:pPr>
        <w:spacing w:line="600" w:lineRule="exact"/>
        <w:ind w:right="28" w:firstLine="1280" w:firstLineChars="400"/>
        <w:rPr>
          <w:rFonts w:ascii="仿宋_GB2312" w:hAnsi="黑体" w:eastAsia="仿宋_GB2312" w:cs="Times New Roman"/>
          <w:sz w:val="32"/>
          <w:szCs w:val="36"/>
          <w:u w:val="single"/>
        </w:rPr>
      </w:pPr>
      <w:r>
        <w:rPr>
          <w:rFonts w:ascii="黑体" w:hAnsi="黑体" w:eastAsia="黑体"/>
          <w:sz w:val="32"/>
          <w:szCs w:val="36"/>
        </w:rPr>
        <w:t>推荐</w:t>
      </w:r>
      <w:r>
        <w:rPr>
          <w:rFonts w:hint="eastAsia" w:ascii="黑体" w:hAnsi="黑体" w:eastAsia="黑体"/>
          <w:sz w:val="32"/>
          <w:szCs w:val="36"/>
        </w:rPr>
        <w:t>单位：</w:t>
      </w:r>
      <w:r>
        <w:rPr>
          <w:rFonts w:hint="eastAsia" w:ascii="黑体" w:hAnsi="黑体" w:eastAsia="黑体" w:cs="黑体"/>
          <w:sz w:val="32"/>
          <w:szCs w:val="32"/>
        </w:rPr>
        <w:t>山东省教育厅</w:t>
      </w:r>
    </w:p>
    <w:p>
      <w:pPr>
        <w:snapToGrid w:val="0"/>
        <w:spacing w:line="240" w:lineRule="atLeast"/>
        <w:ind w:firstLine="539"/>
        <w:jc w:val="center"/>
        <w:rPr>
          <w:rFonts w:ascii="黑体" w:hAnsi="黑体" w:eastAsia="黑体"/>
          <w:sz w:val="28"/>
        </w:rPr>
      </w:pPr>
    </w:p>
    <w:p>
      <w:pPr>
        <w:snapToGrid w:val="0"/>
        <w:spacing w:line="240" w:lineRule="atLeast"/>
        <w:ind w:firstLine="539"/>
        <w:jc w:val="center"/>
        <w:rPr>
          <w:rFonts w:ascii="黑体" w:hAnsi="黑体" w:eastAsia="黑体"/>
          <w:sz w:val="28"/>
        </w:rPr>
      </w:pPr>
    </w:p>
    <w:p>
      <w:pPr>
        <w:snapToGrid w:val="0"/>
        <w:spacing w:line="240" w:lineRule="atLeast"/>
        <w:ind w:firstLine="539"/>
        <w:jc w:val="center"/>
        <w:rPr>
          <w:rFonts w:ascii="黑体" w:hAnsi="黑体" w:eastAsia="黑体"/>
          <w:sz w:val="28"/>
        </w:rPr>
      </w:pPr>
    </w:p>
    <w:p>
      <w:pPr>
        <w:snapToGrid w:val="0"/>
        <w:spacing w:line="240" w:lineRule="atLeast"/>
        <w:ind w:firstLine="539"/>
        <w:jc w:val="center"/>
        <w:rPr>
          <w:rFonts w:ascii="黑体" w:hAnsi="黑体" w:eastAsia="黑体"/>
          <w:sz w:val="28"/>
        </w:rPr>
      </w:pPr>
    </w:p>
    <w:p>
      <w:pPr>
        <w:snapToGrid w:val="0"/>
        <w:spacing w:line="240" w:lineRule="atLeast"/>
        <w:ind w:firstLine="539"/>
        <w:jc w:val="center"/>
        <w:rPr>
          <w:rFonts w:ascii="黑体" w:hAnsi="黑体" w:eastAsia="黑体"/>
          <w:sz w:val="28"/>
        </w:rPr>
      </w:pPr>
    </w:p>
    <w:p>
      <w:pPr>
        <w:snapToGrid w:val="0"/>
        <w:spacing w:line="240" w:lineRule="atLeast"/>
        <w:ind w:firstLine="539"/>
        <w:jc w:val="center"/>
        <w:rPr>
          <w:rFonts w:ascii="黑体" w:hAnsi="黑体" w:eastAsia="黑体"/>
          <w:sz w:val="32"/>
          <w:szCs w:val="32"/>
        </w:rPr>
      </w:pPr>
    </w:p>
    <w:p>
      <w:pPr>
        <w:snapToGrid w:val="0"/>
        <w:spacing w:line="240" w:lineRule="atLeast"/>
        <w:jc w:val="center"/>
        <w:rPr>
          <w:rFonts w:ascii="黑体" w:hAnsi="黑体" w:eastAsia="黑体"/>
          <w:sz w:val="32"/>
          <w:szCs w:val="32"/>
        </w:rPr>
      </w:pPr>
      <w:r>
        <w:rPr>
          <w:rFonts w:hint="eastAsia" w:ascii="黑体" w:hAnsi="黑体" w:eastAsia="黑体"/>
          <w:sz w:val="32"/>
          <w:szCs w:val="32"/>
        </w:rPr>
        <w:t>中华人民共和国</w:t>
      </w:r>
      <w:r>
        <w:rPr>
          <w:rFonts w:ascii="黑体" w:hAnsi="黑体" w:eastAsia="黑体"/>
          <w:sz w:val="32"/>
          <w:szCs w:val="32"/>
        </w:rPr>
        <w:t>教育部制</w:t>
      </w:r>
    </w:p>
    <w:p>
      <w:pPr>
        <w:snapToGrid w:val="0"/>
        <w:spacing w:line="240" w:lineRule="atLeast"/>
        <w:jc w:val="center"/>
        <w:rPr>
          <w:sz w:val="32"/>
          <w:szCs w:val="32"/>
        </w:rPr>
      </w:pPr>
      <w:r>
        <w:rPr>
          <w:rFonts w:ascii="黑体" w:hAnsi="黑体" w:eastAsia="黑体"/>
          <w:sz w:val="32"/>
          <w:szCs w:val="32"/>
        </w:rPr>
        <w:t>二○二</w:t>
      </w:r>
      <w:r>
        <w:rPr>
          <w:rFonts w:hint="eastAsia" w:ascii="黑体" w:hAnsi="黑体" w:eastAsia="黑体"/>
          <w:sz w:val="32"/>
          <w:szCs w:val="32"/>
        </w:rPr>
        <w:t>一</w:t>
      </w:r>
      <w:r>
        <w:rPr>
          <w:rFonts w:ascii="黑体" w:hAnsi="黑体" w:eastAsia="黑体"/>
          <w:sz w:val="32"/>
          <w:szCs w:val="32"/>
        </w:rPr>
        <w:t>年</w:t>
      </w:r>
      <w:r>
        <w:rPr>
          <w:rFonts w:hint="eastAsia" w:ascii="黑体" w:hAnsi="黑体" w:eastAsia="黑体"/>
          <w:sz w:val="32"/>
          <w:szCs w:val="32"/>
        </w:rPr>
        <w:t>四</w:t>
      </w:r>
      <w:r>
        <w:rPr>
          <w:rFonts w:ascii="黑体" w:hAnsi="黑体" w:eastAsia="黑体"/>
          <w:sz w:val="32"/>
          <w:szCs w:val="32"/>
        </w:rPr>
        <w:t>月</w:t>
      </w:r>
    </w:p>
    <w:p>
      <w:pPr>
        <w:widowControl/>
        <w:jc w:val="center"/>
        <w:rPr>
          <w:sz w:val="32"/>
          <w:szCs w:val="32"/>
        </w:rPr>
      </w:pPr>
    </w:p>
    <w:p>
      <w:pPr>
        <w:widowControl/>
        <w:jc w:val="left"/>
        <w:rPr>
          <w:rFonts w:ascii="方正小标宋简体" w:eastAsia="方正小标宋简体"/>
          <w:sz w:val="32"/>
          <w:szCs w:val="32"/>
        </w:rPr>
      </w:pPr>
      <w:r>
        <w:rPr>
          <w:rFonts w:ascii="方正小标宋简体" w:eastAsia="方正小标宋简体"/>
          <w:sz w:val="32"/>
          <w:szCs w:val="32"/>
        </w:rPr>
        <w:br w:type="page"/>
      </w:r>
    </w:p>
    <w:p>
      <w:pPr>
        <w:widowControl/>
        <w:jc w:val="center"/>
        <w:rPr>
          <w:rFonts w:ascii="方正小标宋简体" w:eastAsia="方正小标宋简体"/>
          <w:sz w:val="32"/>
          <w:szCs w:val="32"/>
        </w:rPr>
      </w:pPr>
    </w:p>
    <w:p>
      <w:pPr>
        <w:widowControl/>
        <w:jc w:val="center"/>
        <w:rPr>
          <w:rFonts w:ascii="Times New Roman" w:hAnsi="Times New Roman" w:eastAsia="方正小标宋简体" w:cs="Times New Roman"/>
          <w:sz w:val="32"/>
          <w:szCs w:val="32"/>
        </w:rPr>
      </w:pPr>
      <w:r>
        <w:rPr>
          <w:rFonts w:hint="eastAsia" w:ascii="Times New Roman" w:hAnsi="Times New Roman" w:eastAsia="方正小标宋简体" w:cs="Times New Roman"/>
          <w:sz w:val="36"/>
          <w:szCs w:val="36"/>
        </w:rPr>
        <w:t>填报说明</w:t>
      </w:r>
    </w:p>
    <w:p>
      <w:pPr>
        <w:widowControl/>
        <w:ind w:firstLine="640" w:firstLineChars="200"/>
        <w:rPr>
          <w:rFonts w:ascii="Times New Roman" w:hAnsi="Times New Roman" w:eastAsia="仿宋_GB2312" w:cs="Times New Roman"/>
          <w:sz w:val="32"/>
          <w:szCs w:val="32"/>
        </w:rPr>
      </w:pPr>
    </w:p>
    <w:p>
      <w:pPr>
        <w:widowControl/>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1.专业类代码指《普通高等学校本科专业目录（20</w:t>
      </w:r>
      <w:r>
        <w:rPr>
          <w:rFonts w:ascii="Times New Roman" w:hAnsi="Times New Roman" w:eastAsia="仿宋_GB2312" w:cs="Times New Roman"/>
          <w:sz w:val="32"/>
          <w:szCs w:val="32"/>
        </w:rPr>
        <w:t>20</w:t>
      </w:r>
      <w:r>
        <w:rPr>
          <w:rFonts w:hint="eastAsia" w:ascii="Times New Roman" w:hAnsi="Times New Roman" w:eastAsia="仿宋_GB2312" w:cs="Times New Roman"/>
          <w:sz w:val="32"/>
          <w:szCs w:val="32"/>
        </w:rPr>
        <w:t>）》中的专业类代码（四位数字）。</w:t>
      </w:r>
    </w:p>
    <w:p>
      <w:pPr>
        <w:widowControl/>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2.以课程团队名义申报的，课程负责人为课程团队牵头人；以个人名义申报的，课程负责人为该课程主讲教师。团队主要成员一般为近5年内讲授该课程教师。</w:t>
      </w:r>
    </w:p>
    <w:p>
      <w:pPr>
        <w:widowControl/>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3.申报课程名称、所有团队主要成员须与教务系统中已完成的学期一致</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并须截图上传教务系统中课程开设信息。</w:t>
      </w:r>
    </w:p>
    <w:p>
      <w:pPr>
        <w:widowControl/>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4.文中○为单选；□可多选。</w:t>
      </w:r>
    </w:p>
    <w:p>
      <w:pPr>
        <w:widowControl/>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文本中的中外文名词第一次出现时，要写清全称和缩写，再次出现时可以使用缩写。</w:t>
      </w:r>
    </w:p>
    <w:p>
      <w:pPr>
        <w:widowControl/>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6.</w:t>
      </w:r>
      <w:r>
        <w:rPr>
          <w:rFonts w:ascii="Times New Roman" w:hAnsi="Times New Roman" w:eastAsia="仿宋_GB2312" w:cs="Times New Roman"/>
          <w:sz w:val="32"/>
          <w:szCs w:val="32"/>
        </w:rPr>
        <w:t>具有防伪标识的申报书及申报材料</w:t>
      </w:r>
      <w:r>
        <w:rPr>
          <w:rFonts w:hint="eastAsia" w:ascii="Times New Roman" w:hAnsi="Times New Roman" w:eastAsia="仿宋_GB2312" w:cs="Times New Roman"/>
          <w:sz w:val="32"/>
          <w:szCs w:val="32"/>
        </w:rPr>
        <w:t>由推荐单位</w:t>
      </w:r>
      <w:r>
        <w:rPr>
          <w:rFonts w:ascii="Times New Roman" w:hAnsi="Times New Roman" w:eastAsia="仿宋_GB2312" w:cs="Times New Roman"/>
          <w:sz w:val="32"/>
          <w:szCs w:val="32"/>
        </w:rPr>
        <w:t>打印</w:t>
      </w:r>
      <w:r>
        <w:rPr>
          <w:rFonts w:hint="eastAsia" w:ascii="Times New Roman" w:hAnsi="Times New Roman" w:eastAsia="仿宋_GB2312" w:cs="Times New Roman"/>
          <w:sz w:val="32"/>
          <w:szCs w:val="32"/>
        </w:rPr>
        <w:t>留存备查</w:t>
      </w:r>
      <w:r>
        <w:rPr>
          <w:rFonts w:ascii="Times New Roman" w:hAnsi="Times New Roman" w:eastAsia="仿宋_GB2312" w:cs="Times New Roman"/>
          <w:sz w:val="32"/>
          <w:szCs w:val="32"/>
        </w:rPr>
        <w:t>，国家级评审以网络提交的电子版为准。</w:t>
      </w:r>
    </w:p>
    <w:p>
      <w:pPr>
        <w:widowControl/>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7.涉密</w:t>
      </w:r>
      <w:r>
        <w:rPr>
          <w:rFonts w:ascii="Times New Roman" w:hAnsi="Times New Roman" w:eastAsia="仿宋_GB2312" w:cs="Times New Roman"/>
          <w:sz w:val="32"/>
          <w:szCs w:val="32"/>
        </w:rPr>
        <w:t>课程或</w:t>
      </w:r>
      <w:r>
        <w:rPr>
          <w:rFonts w:hint="eastAsia" w:ascii="Times New Roman" w:hAnsi="Times New Roman" w:eastAsia="仿宋_GB2312" w:cs="Times New Roman"/>
          <w:sz w:val="32"/>
          <w:szCs w:val="32"/>
        </w:rPr>
        <w:t>不能公开个人信息的</w:t>
      </w:r>
      <w:r>
        <w:rPr>
          <w:rFonts w:ascii="Times New Roman" w:hAnsi="Times New Roman" w:eastAsia="仿宋_GB2312" w:cs="Times New Roman"/>
          <w:sz w:val="32"/>
          <w:szCs w:val="32"/>
        </w:rPr>
        <w:t>涉密人员不得</w:t>
      </w:r>
      <w:r>
        <w:rPr>
          <w:rFonts w:hint="eastAsia" w:ascii="Times New Roman" w:hAnsi="Times New Roman" w:eastAsia="仿宋_GB2312" w:cs="Times New Roman"/>
          <w:sz w:val="32"/>
          <w:szCs w:val="32"/>
        </w:rPr>
        <w:t>参与</w:t>
      </w:r>
      <w:r>
        <w:rPr>
          <w:rFonts w:ascii="Times New Roman" w:hAnsi="Times New Roman" w:eastAsia="仿宋_GB2312" w:cs="Times New Roman"/>
          <w:sz w:val="32"/>
          <w:szCs w:val="32"/>
        </w:rPr>
        <w:t>申报。</w:t>
      </w:r>
    </w:p>
    <w:p>
      <w:pPr>
        <w:pStyle w:val="8"/>
        <w:widowControl/>
        <w:numPr>
          <w:ilvl w:val="0"/>
          <w:numId w:val="1"/>
        </w:numPr>
        <w:ind w:firstLineChars="0"/>
        <w:rPr>
          <w:rFonts w:ascii="仿宋" w:hAnsi="仿宋" w:eastAsia="仿宋"/>
          <w:sz w:val="32"/>
          <w:szCs w:val="32"/>
        </w:rPr>
      </w:pPr>
      <w:r>
        <w:rPr>
          <w:rFonts w:ascii="仿宋" w:hAnsi="仿宋" w:eastAsia="仿宋"/>
          <w:sz w:val="32"/>
          <w:szCs w:val="32"/>
        </w:rPr>
        <w:br w:type="page"/>
      </w:r>
    </w:p>
    <w:p>
      <w:pPr>
        <w:numPr>
          <w:ilvl w:val="255"/>
          <w:numId w:val="0"/>
        </w:numPr>
        <w:rPr>
          <w:rFonts w:ascii="黑体" w:hAnsi="黑体" w:eastAsia="黑体"/>
          <w:sz w:val="28"/>
          <w:szCs w:val="28"/>
        </w:rPr>
      </w:pPr>
      <w:r>
        <w:rPr>
          <w:rFonts w:hint="eastAsia" w:ascii="黑体" w:hAnsi="黑体" w:eastAsia="黑体"/>
          <w:sz w:val="28"/>
          <w:szCs w:val="28"/>
        </w:rPr>
        <w:t>一、课程基本信息</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4"/>
        <w:gridCol w:w="2759"/>
        <w:gridCol w:w="1729"/>
        <w:gridCol w:w="1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课程名称</w:t>
            </w:r>
          </w:p>
        </w:tc>
        <w:tc>
          <w:tcPr>
            <w:tcW w:w="2759" w:type="dxa"/>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sz w:val="24"/>
                <w:szCs w:val="24"/>
              </w:rPr>
              <w:t>行政管理学</w:t>
            </w:r>
          </w:p>
        </w:tc>
        <w:tc>
          <w:tcPr>
            <w:tcW w:w="1729" w:type="dxa"/>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是否曾被推荐</w:t>
            </w:r>
          </w:p>
        </w:tc>
        <w:tc>
          <w:tcPr>
            <w:tcW w:w="1408" w:type="dxa"/>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○是</w:t>
            </w:r>
            <w:r>
              <w:rPr>
                <w:rFonts w:hint="eastAsia" w:ascii="仿宋_GB2312" w:hAnsi="仿宋_GB2312" w:eastAsia="仿宋_GB2312" w:cs="仿宋_GB2312"/>
                <w:sz w:val="24"/>
                <w:szCs w:val="24"/>
              </w:rPr>
              <w:t>●</w:t>
            </w:r>
            <w:r>
              <w:rPr>
                <w:rFonts w:hint="eastAsia" w:ascii="仿宋_GB2312" w:hAnsi="仿宋_GB2312" w:eastAsia="仿宋_GB2312" w:cs="仿宋_GB2312"/>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ascii="仿宋_GB2312" w:hAnsi="仿宋_GB2312" w:eastAsia="仿宋_GB2312" w:cs="仿宋_GB2312"/>
                <w:kern w:val="0"/>
                <w:sz w:val="24"/>
                <w:szCs w:val="24"/>
              </w:rPr>
              <w:t>课程负责人</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陈洪连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负责人所在单位</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青岛大学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课程编码+选课编码</w:t>
            </w:r>
          </w:p>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（教务系统中的编码）</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ascii="仿宋_GB2312" w:hAnsi="仿宋_GB2312" w:eastAsia="仿宋_GB2312" w:cs="仿宋_GB2312"/>
                <w:sz w:val="24"/>
                <w:szCs w:val="24"/>
              </w:rPr>
              <w:t>C04120402003+1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Merge w:val="restart"/>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课程分类</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○通识课○公共基础课</w:t>
            </w:r>
            <w:r>
              <w:rPr>
                <w:rFonts w:ascii="仿宋_GB2312" w:hAnsi="仿宋_GB2312" w:eastAsia="仿宋_GB2312" w:cs="仿宋_GB2312"/>
                <w:kern w:val="0"/>
                <w:sz w:val="24"/>
                <w:szCs w:val="24"/>
              </w:rPr>
              <w:t xml:space="preserve"> </w:t>
            </w:r>
            <w:r>
              <w:rPr>
                <w:rFonts w:hint="eastAsia" w:ascii="仿宋_GB2312" w:hAnsi="仿宋_GB2312" w:eastAsia="仿宋_GB2312" w:cs="仿宋_GB2312"/>
                <w:sz w:val="24"/>
                <w:szCs w:val="24"/>
              </w:rPr>
              <w:t>●</w:t>
            </w:r>
            <w:r>
              <w:rPr>
                <w:rFonts w:hint="eastAsia" w:ascii="仿宋_GB2312" w:hAnsi="仿宋_GB2312" w:eastAsia="仿宋_GB2312" w:cs="仿宋_GB2312"/>
                <w:kern w:val="0"/>
                <w:sz w:val="24"/>
                <w:szCs w:val="24"/>
              </w:rPr>
              <w:t>专业课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Merge w:val="continue"/>
            <w:vAlign w:val="center"/>
          </w:tcPr>
          <w:p>
            <w:pPr>
              <w:spacing w:line="340" w:lineRule="exact"/>
              <w:jc w:val="center"/>
              <w:rPr>
                <w:rFonts w:ascii="仿宋_GB2312" w:hAnsi="仿宋_GB2312" w:eastAsia="仿宋_GB2312" w:cs="仿宋_GB2312"/>
                <w:kern w:val="0"/>
                <w:sz w:val="24"/>
                <w:szCs w:val="24"/>
              </w:rPr>
            </w:pP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宋体" w:eastAsia="仿宋_GB2312" w:cs="仿宋_GB2312"/>
                <w:kern w:val="0"/>
                <w:sz w:val="24"/>
                <w:szCs w:val="24"/>
              </w:rPr>
              <w:t>□思想政治理论课</w:t>
            </w:r>
            <w:r>
              <w:rPr>
                <w:rFonts w:ascii="仿宋_GB2312" w:hAnsi="宋体" w:eastAsia="仿宋_GB2312" w:cs="仿宋_GB2312"/>
                <w:kern w:val="0"/>
                <w:sz w:val="24"/>
                <w:szCs w:val="24"/>
              </w:rPr>
              <w:t xml:space="preserve"> </w:t>
            </w:r>
            <w:r>
              <w:rPr>
                <w:rFonts w:hint="eastAsia" w:ascii="仿宋_GB2312" w:hAnsi="宋体" w:eastAsia="仿宋_GB2312" w:cs="仿宋_GB2312"/>
                <w:kern w:val="0"/>
                <w:sz w:val="24"/>
                <w:szCs w:val="24"/>
              </w:rPr>
              <w:t>□创新创业教育课</w:t>
            </w:r>
            <w:r>
              <w:rPr>
                <w:rFonts w:ascii="仿宋_GB2312" w:hAnsi="宋体" w:eastAsia="仿宋_GB2312" w:cs="仿宋_GB2312"/>
                <w:kern w:val="0"/>
                <w:sz w:val="24"/>
                <w:szCs w:val="24"/>
              </w:rPr>
              <w:t xml:space="preserve"> </w:t>
            </w:r>
            <w:r>
              <w:rPr>
                <w:rFonts w:hint="eastAsia" w:ascii="仿宋_GB2312" w:hAnsi="宋体" w:eastAsia="仿宋_GB2312" w:cs="仿宋_GB2312"/>
                <w:kern w:val="0"/>
                <w:sz w:val="24"/>
                <w:szCs w:val="24"/>
              </w:rPr>
              <w:t>■教师教育课</w:t>
            </w:r>
            <w:r>
              <w:rPr>
                <w:rFonts w:hint="eastAsia" w:ascii="仿宋_GB2312" w:hAnsi="Wingdings 2" w:eastAsia="仿宋_GB2312" w:cs="Times New Roman"/>
                <w:kern w:val="0"/>
                <w:sz w:val="24"/>
                <w:szCs w:val="24"/>
              </w:rPr>
              <w:sym w:font="Wingdings 2" w:char="F0A3"/>
            </w:r>
            <w:r>
              <w:rPr>
                <w:rFonts w:hint="eastAsia" w:ascii="仿宋_GB2312" w:hAnsi="仿宋_GB2312" w:eastAsia="仿宋_GB2312" w:cs="仿宋_GB2312"/>
                <w:kern w:val="0"/>
                <w:sz w:val="24"/>
                <w:szCs w:val="24"/>
              </w:rPr>
              <w:t>实验课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课程性质</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kern w:val="0"/>
                <w:sz w:val="24"/>
                <w:szCs w:val="24"/>
              </w:rPr>
              <w:t>必修</w:t>
            </w:r>
            <w:r>
              <w:rPr>
                <w:rFonts w:ascii="仿宋_GB2312" w:hAnsi="仿宋_GB2312" w:eastAsia="仿宋_GB2312" w:cs="仿宋_GB2312"/>
                <w:kern w:val="0"/>
                <w:sz w:val="24"/>
                <w:szCs w:val="24"/>
              </w:rPr>
              <w:t xml:space="preserve"> </w:t>
            </w:r>
            <w:r>
              <w:rPr>
                <w:rFonts w:hint="eastAsia" w:ascii="仿宋_GB2312" w:hAnsi="仿宋_GB2312" w:eastAsia="仿宋_GB2312" w:cs="仿宋_GB2312"/>
                <w:kern w:val="0"/>
                <w:sz w:val="24"/>
                <w:szCs w:val="24"/>
              </w:rPr>
              <w:t>○选修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开课年级</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sz w:val="24"/>
                <w:szCs w:val="24"/>
              </w:rPr>
              <w:t>一年级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面向专业</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行政管理（</w:t>
            </w:r>
            <w:r>
              <w:rPr>
                <w:rFonts w:hint="eastAsia" w:ascii="仿宋_GB2312" w:hAnsi="仿宋_GB2312" w:eastAsia="仿宋_GB2312" w:cs="仿宋_GB2312"/>
                <w:sz w:val="24"/>
                <w:szCs w:val="24"/>
              </w:rPr>
              <w:t>数据科学与公共管理创新实验班</w:t>
            </w:r>
            <w:r>
              <w:rPr>
                <w:rFonts w:hint="eastAsia" w:ascii="仿宋_GB2312" w:hAnsi="仿宋_GB2312" w:eastAsia="仿宋_GB2312" w:cs="仿宋_GB2312"/>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    时</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ascii="仿宋_GB2312" w:hAnsi="仿宋_GB2312" w:eastAsia="仿宋_GB2312" w:cs="仿宋_GB2312"/>
                <w:kern w:val="0"/>
                <w:sz w:val="24"/>
                <w:szCs w:val="24"/>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学    分</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ascii="仿宋_GB2312" w:hAnsi="仿宋_GB2312" w:eastAsia="仿宋_GB2312" w:cs="仿宋_GB2312"/>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先修（前序）课程名称</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政治学原理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后续课程名称</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行政管理案例分析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主要教材</w:t>
            </w:r>
          </w:p>
        </w:tc>
        <w:tc>
          <w:tcPr>
            <w:tcW w:w="5896" w:type="dxa"/>
            <w:gridSpan w:val="3"/>
            <w:vAlign w:val="center"/>
          </w:tcPr>
          <w:p>
            <w:pPr>
              <w:spacing w:line="340" w:lineRule="exact"/>
              <w:jc w:val="left"/>
              <w:rPr>
                <w:rFonts w:ascii="仿宋_GB2312" w:hAnsi="仿宋_GB2312" w:eastAsia="仿宋_GB2312" w:cs="Times New Roman"/>
                <w:kern w:val="0"/>
                <w:sz w:val="24"/>
                <w:szCs w:val="24"/>
              </w:rPr>
            </w:pPr>
            <w:r>
              <w:rPr>
                <w:rFonts w:hint="eastAsia" w:ascii="仿宋_GB2312" w:hAnsi="仿宋_GB2312" w:eastAsia="仿宋_GB2312" w:cs="仿宋_GB2312"/>
                <w:kern w:val="0"/>
                <w:sz w:val="24"/>
                <w:szCs w:val="24"/>
              </w:rPr>
              <w:t>《行政管理学》（第六版），</w:t>
            </w:r>
            <w:r>
              <w:rPr>
                <w:rFonts w:ascii="仿宋_GB2312" w:hAnsi="仿宋_GB2312" w:eastAsia="仿宋_GB2312" w:cs="仿宋_GB2312"/>
                <w:kern w:val="0"/>
                <w:sz w:val="24"/>
                <w:szCs w:val="24"/>
              </w:rPr>
              <w:t>9787306062796</w:t>
            </w:r>
            <w:r>
              <w:rPr>
                <w:rFonts w:hint="eastAsia" w:ascii="仿宋_GB2312" w:hAnsi="仿宋_GB2312" w:eastAsia="仿宋_GB2312" w:cs="仿宋_GB2312"/>
                <w:kern w:val="0"/>
                <w:sz w:val="24"/>
                <w:szCs w:val="24"/>
              </w:rPr>
              <w:t>，夏书章，高等教育出版社</w:t>
            </w:r>
            <w:r>
              <w:rPr>
                <w:rFonts w:ascii="仿宋_GB2312" w:hAnsi="仿宋_GB2312" w:eastAsia="仿宋_GB2312" w:cs="仿宋_GB2312"/>
                <w:kern w:val="0"/>
                <w:sz w:val="24"/>
                <w:szCs w:val="24"/>
              </w:rPr>
              <w:t xml:space="preserve"> </w:t>
            </w:r>
            <w:r>
              <w:rPr>
                <w:rFonts w:hint="eastAsia" w:ascii="仿宋_GB2312" w:hAnsi="仿宋_GB2312" w:eastAsia="仿宋_GB2312" w:cs="仿宋_GB2312"/>
                <w:kern w:val="0"/>
                <w:sz w:val="24"/>
                <w:szCs w:val="24"/>
              </w:rPr>
              <w:t>中山大学出版社，</w:t>
            </w:r>
            <w:r>
              <w:rPr>
                <w:rFonts w:ascii="仿宋_GB2312" w:hAnsi="仿宋_GB2312" w:eastAsia="仿宋_GB2312" w:cs="仿宋_GB2312"/>
                <w:kern w:val="0"/>
                <w:sz w:val="24"/>
                <w:szCs w:val="24"/>
              </w:rPr>
              <w:t>2018</w:t>
            </w:r>
            <w:r>
              <w:rPr>
                <w:rFonts w:hint="eastAsia" w:ascii="仿宋_GB2312" w:hAnsi="仿宋_GB2312" w:eastAsia="仿宋_GB2312" w:cs="仿宋_GB2312"/>
                <w:kern w:val="0"/>
                <w:sz w:val="24"/>
                <w:szCs w:val="24"/>
              </w:rPr>
              <w:t>年</w:t>
            </w:r>
            <w:r>
              <w:rPr>
                <w:rFonts w:ascii="仿宋_GB2312" w:hAnsi="仿宋_GB2312" w:eastAsia="仿宋_GB2312" w:cs="仿宋_GB2312"/>
                <w:kern w:val="0"/>
                <w:sz w:val="24"/>
                <w:szCs w:val="24"/>
              </w:rPr>
              <w:t>5</w:t>
            </w:r>
            <w:r>
              <w:rPr>
                <w:rFonts w:hint="eastAsia" w:ascii="仿宋_GB2312" w:hAnsi="仿宋_GB2312" w:eastAsia="仿宋_GB2312" w:cs="仿宋_GB2312"/>
                <w:kern w:val="0"/>
                <w:sz w:val="24"/>
                <w:szCs w:val="24"/>
              </w:rPr>
              <w:t>月。</w:t>
            </w:r>
          </w:p>
          <w:p>
            <w:pPr>
              <w:spacing w:line="360" w:lineRule="auto"/>
              <w:jc w:val="left"/>
              <w:rPr>
                <w:rFonts w:ascii="仿宋_GB2312" w:hAnsi="仿宋_GB2312" w:eastAsia="仿宋_GB2312" w:cs="仿宋_GB2312"/>
                <w:kern w:val="0"/>
                <w:sz w:val="24"/>
                <w:szCs w:val="24"/>
              </w:rPr>
            </w:pPr>
            <w:r>
              <w:rPr>
                <w:rFonts w:ascii="仿宋_GB2312" w:hAnsi="仿宋_GB2312" w:eastAsia="仿宋_GB2312" w:cs="Times New Roman"/>
                <w:kern w:val="0"/>
                <w:sz w:val="24"/>
                <w:szCs w:val="24"/>
              </w:rPr>
              <w:drawing>
                <wp:inline distT="0" distB="0" distL="114300" distR="114300">
                  <wp:extent cx="1638300" cy="1666875"/>
                  <wp:effectExtent l="0" t="0" r="0" b="952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4"/>
                          <a:stretch>
                            <a:fillRect/>
                          </a:stretch>
                        </pic:blipFill>
                        <pic:spPr>
                          <a:xfrm>
                            <a:off x="0" y="0"/>
                            <a:ext cx="1638300" cy="1666875"/>
                          </a:xfrm>
                          <a:prstGeom prst="rect">
                            <a:avLst/>
                          </a:prstGeom>
                          <a:noFill/>
                          <a:ln>
                            <a:noFill/>
                          </a:ln>
                        </pic:spPr>
                      </pic:pic>
                    </a:graphicData>
                  </a:graphic>
                </wp:inline>
              </w:drawing>
            </w:r>
            <w:r>
              <w:rPr>
                <w:rFonts w:ascii="仿宋_GB2312" w:hAnsi="仿宋_GB2312" w:eastAsia="仿宋_GB2312" w:cs="Times New Roman"/>
                <w:kern w:val="0"/>
                <w:sz w:val="24"/>
                <w:szCs w:val="24"/>
              </w:rPr>
              <w:drawing>
                <wp:inline distT="0" distB="0" distL="114300" distR="114300">
                  <wp:extent cx="1714500" cy="1657350"/>
                  <wp:effectExtent l="0" t="0" r="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5"/>
                          <a:stretch>
                            <a:fillRect/>
                          </a:stretch>
                        </pic:blipFill>
                        <pic:spPr>
                          <a:xfrm>
                            <a:off x="0" y="0"/>
                            <a:ext cx="1714500" cy="165735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Merge w:val="restart"/>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最近两期开课时间</w:t>
            </w:r>
          </w:p>
        </w:tc>
        <w:tc>
          <w:tcPr>
            <w:tcW w:w="5896" w:type="dxa"/>
            <w:gridSpan w:val="3"/>
            <w:vAlign w:val="center"/>
          </w:tcPr>
          <w:p>
            <w:pPr>
              <w:spacing w:line="340" w:lineRule="exact"/>
              <w:jc w:val="left"/>
              <w:rPr>
                <w:rFonts w:ascii="仿宋_GB2312" w:hAnsi="仿宋_GB2312" w:eastAsia="仿宋_GB2312" w:cs="Times New Roman"/>
                <w:kern w:val="0"/>
                <w:sz w:val="24"/>
                <w:szCs w:val="24"/>
              </w:rPr>
            </w:pPr>
            <w:r>
              <w:rPr>
                <w:rFonts w:ascii="仿宋_GB2312" w:hAnsi="仿宋_GB2312" w:eastAsia="仿宋_GB2312" w:cs="仿宋_GB2312"/>
                <w:sz w:val="24"/>
                <w:szCs w:val="24"/>
              </w:rPr>
              <w:t>2019</w:t>
            </w:r>
            <w:r>
              <w:rPr>
                <w:rFonts w:hint="eastAsia" w:ascii="仿宋_GB2312" w:hAnsi="仿宋_GB2312" w:eastAsia="仿宋_GB2312" w:cs="仿宋_GB2312"/>
                <w:sz w:val="24"/>
                <w:szCs w:val="24"/>
              </w:rPr>
              <w:t>年</w:t>
            </w:r>
            <w:r>
              <w:rPr>
                <w:rFonts w:ascii="仿宋_GB2312" w:hAnsi="仿宋_GB2312" w:eastAsia="仿宋_GB2312" w:cs="仿宋_GB2312"/>
                <w:sz w:val="24"/>
                <w:szCs w:val="24"/>
              </w:rPr>
              <w:t>9</w:t>
            </w:r>
            <w:r>
              <w:rPr>
                <w:rFonts w:hint="eastAsia" w:ascii="仿宋_GB2312" w:hAnsi="仿宋_GB2312" w:eastAsia="仿宋_GB2312" w:cs="仿宋_GB2312"/>
                <w:sz w:val="24"/>
                <w:szCs w:val="24"/>
              </w:rPr>
              <w:t>月</w:t>
            </w:r>
            <w:r>
              <w:rPr>
                <w:rFonts w:ascii="仿宋_GB2312" w:hAnsi="仿宋_GB2312" w:eastAsia="仿宋_GB2312" w:cs="仿宋_GB2312"/>
                <w:sz w:val="24"/>
                <w:szCs w:val="24"/>
              </w:rPr>
              <w:t>7</w:t>
            </w:r>
            <w:r>
              <w:rPr>
                <w:rFonts w:hint="eastAsia" w:ascii="仿宋_GB2312" w:hAnsi="仿宋_GB2312" w:eastAsia="仿宋_GB2312" w:cs="仿宋_GB2312"/>
                <w:sz w:val="24"/>
                <w:szCs w:val="24"/>
              </w:rPr>
              <w:t>日</w:t>
            </w:r>
            <w:r>
              <w:rPr>
                <w:rFonts w:ascii="仿宋_GB2312" w:hAnsi="仿宋_GB2312" w:eastAsia="仿宋_GB2312" w:cs="仿宋_GB2312"/>
                <w:sz w:val="24"/>
                <w:szCs w:val="24"/>
              </w:rPr>
              <w:t>—2020</w:t>
            </w:r>
            <w:r>
              <w:rPr>
                <w:rFonts w:hint="eastAsia" w:ascii="仿宋_GB2312" w:hAnsi="仿宋_GB2312" w:eastAsia="仿宋_GB2312" w:cs="仿宋_GB2312"/>
                <w:sz w:val="24"/>
                <w:szCs w:val="24"/>
              </w:rPr>
              <w:t>年</w:t>
            </w:r>
            <w:r>
              <w:rPr>
                <w:rFonts w:ascii="仿宋_GB2312" w:hAnsi="仿宋_GB2312" w:eastAsia="仿宋_GB2312" w:cs="仿宋_GB2312"/>
                <w:sz w:val="24"/>
                <w:szCs w:val="24"/>
              </w:rPr>
              <w:t>1</w:t>
            </w:r>
            <w:r>
              <w:rPr>
                <w:rFonts w:hint="eastAsia" w:ascii="仿宋_GB2312" w:hAnsi="仿宋_GB2312" w:eastAsia="仿宋_GB2312" w:cs="仿宋_GB2312"/>
                <w:sz w:val="24"/>
                <w:szCs w:val="24"/>
              </w:rPr>
              <w:t>月</w:t>
            </w:r>
            <w:r>
              <w:rPr>
                <w:rFonts w:ascii="仿宋_GB2312" w:hAnsi="仿宋_GB2312" w:eastAsia="仿宋_GB2312" w:cs="仿宋_GB2312"/>
                <w:sz w:val="24"/>
                <w:szCs w:val="24"/>
              </w:rPr>
              <w:t>20</w:t>
            </w:r>
            <w:r>
              <w:rPr>
                <w:rFonts w:hint="eastAsia" w:ascii="仿宋_GB2312" w:hAnsi="仿宋_GB2312" w:eastAsia="仿宋_GB2312" w:cs="仿宋_GB2312"/>
                <w:sz w:val="24"/>
                <w:szCs w:val="24"/>
              </w:rPr>
              <w:t>日</w:t>
            </w:r>
            <w:r>
              <w:rPr>
                <w:rFonts w:hint="eastAsia" w:ascii="仿宋_GB2312" w:hAnsi="仿宋_GB2312" w:eastAsia="仿宋_GB2312" w:cs="仿宋_GB2312"/>
                <w:kern w:val="0"/>
                <w:sz w:val="24"/>
                <w:szCs w:val="24"/>
              </w:rPr>
              <w:t>课程名称《行政管理学》</w:t>
            </w:r>
            <w:r>
              <w:rPr>
                <w:rFonts w:ascii="仿宋_GB2312" w:hAnsi="仿宋_GB2312" w:eastAsia="仿宋_GB2312" w:cs="仿宋_GB2312"/>
                <w:kern w:val="0"/>
                <w:sz w:val="24"/>
                <w:szCs w:val="24"/>
              </w:rPr>
              <w:t xml:space="preserve"> </w:t>
            </w:r>
            <w:r>
              <w:rPr>
                <w:rFonts w:hint="eastAsia" w:ascii="仿宋_GB2312" w:hAnsi="仿宋_GB2312" w:eastAsia="仿宋_GB2312" w:cs="仿宋_GB2312"/>
                <w:kern w:val="0"/>
                <w:sz w:val="24"/>
                <w:szCs w:val="24"/>
              </w:rPr>
              <w:t>教师名称：陈洪连</w:t>
            </w:r>
          </w:p>
          <w:p>
            <w:pPr>
              <w:spacing w:line="340" w:lineRule="exac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（上传教务系统截图）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Merge w:val="continue"/>
            <w:vAlign w:val="center"/>
          </w:tcPr>
          <w:p>
            <w:pPr>
              <w:spacing w:line="340" w:lineRule="exact"/>
              <w:jc w:val="center"/>
              <w:rPr>
                <w:rFonts w:ascii="仿宋_GB2312" w:hAnsi="仿宋_GB2312" w:eastAsia="仿宋_GB2312" w:cs="仿宋_GB2312"/>
                <w:kern w:val="0"/>
                <w:sz w:val="24"/>
                <w:szCs w:val="24"/>
              </w:rPr>
            </w:pPr>
          </w:p>
        </w:tc>
        <w:tc>
          <w:tcPr>
            <w:tcW w:w="5896" w:type="dxa"/>
            <w:gridSpan w:val="3"/>
            <w:vAlign w:val="center"/>
          </w:tcPr>
          <w:p>
            <w:pPr>
              <w:spacing w:line="340" w:lineRule="exact"/>
              <w:jc w:val="left"/>
              <w:rPr>
                <w:rFonts w:ascii="仿宋_GB2312" w:hAnsi="仿宋_GB2312" w:eastAsia="仿宋_GB2312" w:cs="Times New Roman"/>
                <w:kern w:val="0"/>
                <w:sz w:val="24"/>
                <w:szCs w:val="24"/>
              </w:rPr>
            </w:pPr>
            <w:r>
              <w:rPr>
                <w:rFonts w:ascii="仿宋_GB2312" w:hAnsi="仿宋_GB2312" w:eastAsia="仿宋_GB2312" w:cs="仿宋_GB2312"/>
                <w:sz w:val="24"/>
                <w:szCs w:val="24"/>
              </w:rPr>
              <w:t>2020</w:t>
            </w:r>
            <w:r>
              <w:rPr>
                <w:rFonts w:hint="eastAsia" w:ascii="仿宋_GB2312" w:hAnsi="仿宋_GB2312" w:eastAsia="仿宋_GB2312" w:cs="仿宋_GB2312"/>
                <w:sz w:val="24"/>
                <w:szCs w:val="24"/>
              </w:rPr>
              <w:t>年</w:t>
            </w:r>
            <w:r>
              <w:rPr>
                <w:rFonts w:ascii="仿宋_GB2312" w:hAnsi="仿宋_GB2312" w:eastAsia="仿宋_GB2312" w:cs="仿宋_GB2312"/>
                <w:sz w:val="24"/>
                <w:szCs w:val="24"/>
              </w:rPr>
              <w:t>9</w:t>
            </w:r>
            <w:r>
              <w:rPr>
                <w:rFonts w:hint="eastAsia" w:ascii="仿宋_GB2312" w:hAnsi="仿宋_GB2312" w:eastAsia="仿宋_GB2312" w:cs="仿宋_GB2312"/>
                <w:sz w:val="24"/>
                <w:szCs w:val="24"/>
              </w:rPr>
              <w:t>月</w:t>
            </w:r>
            <w:r>
              <w:rPr>
                <w:rFonts w:ascii="仿宋_GB2312" w:hAnsi="仿宋_GB2312" w:eastAsia="仿宋_GB2312" w:cs="仿宋_GB2312"/>
                <w:sz w:val="24"/>
                <w:szCs w:val="24"/>
              </w:rPr>
              <w:t>7</w:t>
            </w:r>
            <w:r>
              <w:rPr>
                <w:rFonts w:hint="eastAsia" w:ascii="仿宋_GB2312" w:hAnsi="仿宋_GB2312" w:eastAsia="仿宋_GB2312" w:cs="仿宋_GB2312"/>
                <w:sz w:val="24"/>
                <w:szCs w:val="24"/>
              </w:rPr>
              <w:t>日</w:t>
            </w:r>
            <w:r>
              <w:rPr>
                <w:rFonts w:ascii="仿宋_GB2312" w:hAnsi="仿宋_GB2312" w:eastAsia="仿宋_GB2312" w:cs="仿宋_GB2312"/>
                <w:sz w:val="24"/>
                <w:szCs w:val="24"/>
              </w:rPr>
              <w:t>—2021</w:t>
            </w:r>
            <w:r>
              <w:rPr>
                <w:rFonts w:hint="eastAsia" w:ascii="仿宋_GB2312" w:hAnsi="仿宋_GB2312" w:eastAsia="仿宋_GB2312" w:cs="仿宋_GB2312"/>
                <w:sz w:val="24"/>
                <w:szCs w:val="24"/>
              </w:rPr>
              <w:t>年</w:t>
            </w:r>
            <w:r>
              <w:rPr>
                <w:rFonts w:ascii="仿宋_GB2312" w:hAnsi="仿宋_GB2312" w:eastAsia="仿宋_GB2312" w:cs="仿宋_GB2312"/>
                <w:sz w:val="24"/>
                <w:szCs w:val="24"/>
              </w:rPr>
              <w:t>1</w:t>
            </w:r>
            <w:r>
              <w:rPr>
                <w:rFonts w:hint="eastAsia" w:ascii="仿宋_GB2312" w:hAnsi="仿宋_GB2312" w:eastAsia="仿宋_GB2312" w:cs="仿宋_GB2312"/>
                <w:sz w:val="24"/>
                <w:szCs w:val="24"/>
              </w:rPr>
              <w:t>月</w:t>
            </w:r>
            <w:r>
              <w:rPr>
                <w:rFonts w:ascii="仿宋_GB2312" w:hAnsi="仿宋_GB2312" w:eastAsia="仿宋_GB2312" w:cs="仿宋_GB2312"/>
                <w:sz w:val="24"/>
                <w:szCs w:val="24"/>
              </w:rPr>
              <w:t>16</w:t>
            </w:r>
            <w:r>
              <w:rPr>
                <w:rFonts w:hint="eastAsia" w:ascii="仿宋_GB2312" w:hAnsi="仿宋_GB2312" w:eastAsia="仿宋_GB2312" w:cs="仿宋_GB2312"/>
                <w:sz w:val="24"/>
                <w:szCs w:val="24"/>
              </w:rPr>
              <w:t>日</w:t>
            </w:r>
            <w:r>
              <w:rPr>
                <w:rFonts w:hint="eastAsia" w:ascii="仿宋_GB2312" w:hAnsi="仿宋_GB2312" w:eastAsia="仿宋_GB2312" w:cs="仿宋_GB2312"/>
                <w:kern w:val="0"/>
                <w:sz w:val="24"/>
                <w:szCs w:val="24"/>
              </w:rPr>
              <w:t>课程名称《行政管理学》</w:t>
            </w:r>
            <w:r>
              <w:rPr>
                <w:rFonts w:ascii="仿宋_GB2312" w:hAnsi="仿宋_GB2312" w:eastAsia="仿宋_GB2312" w:cs="仿宋_GB2312"/>
                <w:kern w:val="0"/>
                <w:sz w:val="24"/>
                <w:szCs w:val="24"/>
              </w:rPr>
              <w:t xml:space="preserve"> </w:t>
            </w:r>
            <w:r>
              <w:rPr>
                <w:rFonts w:hint="eastAsia" w:ascii="仿宋_GB2312" w:hAnsi="仿宋_GB2312" w:eastAsia="仿宋_GB2312" w:cs="仿宋_GB2312"/>
                <w:kern w:val="0"/>
                <w:sz w:val="24"/>
                <w:szCs w:val="24"/>
              </w:rPr>
              <w:t>教师名称：陈洪连</w:t>
            </w:r>
          </w:p>
          <w:p>
            <w:pPr>
              <w:spacing w:line="340" w:lineRule="exact"/>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（上传教务系统截图）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最近两期学生总人数</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ascii="仿宋_GB2312" w:hAnsi="仿宋_GB2312" w:eastAsia="仿宋_GB2312" w:cs="仿宋_GB2312"/>
                <w:kern w:val="0"/>
                <w:sz w:val="24"/>
                <w:szCs w:val="24"/>
              </w:rPr>
              <w:t>105</w:t>
            </w:r>
            <w:r>
              <w:rPr>
                <w:rFonts w:hint="eastAsia" w:ascii="仿宋_GB2312" w:hAnsi="仿宋_GB2312" w:eastAsia="仿宋_GB2312" w:cs="仿宋_GB2312"/>
                <w:kern w:val="0"/>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Merge w:val="restart"/>
            <w:vAlign w:val="center"/>
          </w:tcPr>
          <w:p>
            <w:pPr>
              <w:spacing w:line="340" w:lineRule="exac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使用的在线课程</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○国家级线上一流课程及名称 </w:t>
            </w:r>
          </w:p>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○国家级虚拟仿真实验教学一流课程及名称</w:t>
            </w:r>
          </w:p>
          <w:p>
            <w:pPr>
              <w:spacing w:line="34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kern w:val="0"/>
                <w:sz w:val="24"/>
                <w:szCs w:val="24"/>
              </w:rPr>
              <w:t>其他课程（填写课程名称、学校、负责人、网址）</w:t>
            </w:r>
          </w:p>
          <w:p>
            <w:pPr>
              <w:spacing w:line="340" w:lineRule="exact"/>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行政管理学</w:t>
            </w:r>
            <w:r>
              <w:rPr>
                <w:rFonts w:hint="eastAsia" w:ascii="仿宋_GB2312" w:hAnsi="仿宋_GB2312" w:eastAsia="仿宋_GB2312" w:cs="仿宋_GB2312"/>
                <w:kern w:val="0"/>
                <w:sz w:val="24"/>
                <w:szCs w:val="24"/>
                <w:lang w:eastAsia="zh-CN"/>
              </w:rPr>
              <w:t>》，</w:t>
            </w:r>
            <w:r>
              <w:rPr>
                <w:rFonts w:hint="eastAsia" w:ascii="仿宋_GB2312" w:hAnsi="仿宋_GB2312" w:eastAsia="仿宋_GB2312" w:cs="仿宋_GB2312"/>
                <w:kern w:val="0"/>
                <w:sz w:val="24"/>
                <w:szCs w:val="24"/>
                <w:lang w:val="en-US" w:eastAsia="zh-CN"/>
              </w:rPr>
              <w:t>青岛大学，陈洪连，https://www.zhihuishu.com/courseConfirm/index.html?recruitId=154489&amp;termId=19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Merge w:val="continue"/>
            <w:vAlign w:val="center"/>
          </w:tcPr>
          <w:p>
            <w:pPr>
              <w:spacing w:line="340" w:lineRule="exact"/>
              <w:rPr>
                <w:rFonts w:ascii="仿宋_GB2312" w:hAnsi="仿宋_GB2312" w:eastAsia="仿宋_GB2312" w:cs="仿宋_GB2312"/>
                <w:kern w:val="0"/>
                <w:sz w:val="24"/>
                <w:szCs w:val="24"/>
              </w:rPr>
            </w:pP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 xml:space="preserve">使用方式：  </w:t>
            </w:r>
            <w:r>
              <w:rPr>
                <w:rFonts w:hint="eastAsia" w:ascii="仿宋_GB2312" w:hAnsi="仿宋_GB2312" w:eastAsia="仿宋_GB2312" w:cs="仿宋_GB2312"/>
                <w:sz w:val="24"/>
                <w:szCs w:val="24"/>
              </w:rPr>
              <w:t>●</w:t>
            </w:r>
            <w:r>
              <w:rPr>
                <w:rFonts w:ascii="Times New Roman" w:hAnsi="Times New Roman" w:eastAsia="仿宋_GB2312" w:cs="Times New Roman"/>
                <w:kern w:val="0"/>
                <w:sz w:val="24"/>
                <w:szCs w:val="24"/>
              </w:rPr>
              <w:t xml:space="preserve">MOOC  </w:t>
            </w:r>
            <w:r>
              <w:rPr>
                <w:rFonts w:hint="eastAsia" w:ascii="仿宋_GB2312" w:hAnsi="仿宋_GB2312" w:eastAsia="仿宋_GB2312" w:cs="仿宋_GB2312"/>
                <w:kern w:val="0"/>
                <w:sz w:val="24"/>
                <w:szCs w:val="24"/>
              </w:rPr>
              <w:t>○</w:t>
            </w:r>
            <w:r>
              <w:rPr>
                <w:rFonts w:ascii="Times New Roman" w:hAnsi="Times New Roman" w:eastAsia="仿宋_GB2312" w:cs="Times New Roman"/>
                <w:kern w:val="0"/>
                <w:sz w:val="24"/>
                <w:szCs w:val="24"/>
              </w:rPr>
              <w:t>SPOC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4" w:type="dxa"/>
            <w:vAlign w:val="center"/>
          </w:tcPr>
          <w:p>
            <w:pPr>
              <w:spacing w:line="340" w:lineRule="exact"/>
              <w:jc w:val="center"/>
              <w:rPr>
                <w:rFonts w:ascii="仿宋_GB2312" w:hAnsi="黑体" w:eastAsia="仿宋_GB2312"/>
                <w:sz w:val="24"/>
                <w:szCs w:val="24"/>
              </w:rPr>
            </w:pPr>
            <w:r>
              <w:rPr>
                <w:rFonts w:hint="eastAsia" w:ascii="仿宋_GB2312" w:hAnsi="黑体" w:eastAsia="仿宋_GB2312"/>
                <w:sz w:val="24"/>
                <w:szCs w:val="24"/>
              </w:rPr>
              <w:t>课程链接及查看教学</w:t>
            </w:r>
          </w:p>
          <w:p>
            <w:pPr>
              <w:spacing w:line="340" w:lineRule="exact"/>
              <w:jc w:val="center"/>
              <w:rPr>
                <w:rFonts w:ascii="仿宋_GB2312" w:hAnsi="仿宋_GB2312" w:eastAsia="仿宋_GB2312" w:cs="仿宋_GB2312"/>
                <w:kern w:val="0"/>
                <w:sz w:val="24"/>
                <w:szCs w:val="24"/>
              </w:rPr>
            </w:pPr>
            <w:r>
              <w:rPr>
                <w:rFonts w:hint="eastAsia" w:ascii="仿宋_GB2312" w:hAnsi="黑体" w:eastAsia="仿宋_GB2312"/>
                <w:sz w:val="24"/>
                <w:szCs w:val="24"/>
              </w:rPr>
              <w:t>活动的密码等</w:t>
            </w:r>
          </w:p>
        </w:tc>
        <w:tc>
          <w:tcPr>
            <w:tcW w:w="5896" w:type="dxa"/>
            <w:gridSpan w:val="3"/>
            <w:vAlign w:val="center"/>
          </w:tcPr>
          <w:p>
            <w:pPr>
              <w:spacing w:line="340" w:lineRule="exac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https://www.zhihuishu.com/courseConfirm/index.html?recruitId=154489&amp;termId=19</w:t>
            </w:r>
          </w:p>
        </w:tc>
      </w:tr>
    </w:tbl>
    <w:p>
      <w:pPr>
        <w:spacing w:line="360" w:lineRule="exact"/>
        <w:rPr>
          <w:rFonts w:ascii="仿宋_GB2312" w:hAnsi="仿宋_GB2312" w:eastAsia="仿宋_GB2312" w:cs="仿宋_GB2312"/>
          <w:sz w:val="22"/>
        </w:rPr>
      </w:pPr>
      <w:r>
        <w:rPr>
          <w:rFonts w:hint="eastAsia" w:ascii="仿宋_GB2312" w:hAnsi="仿宋_GB2312" w:eastAsia="仿宋_GB2312" w:cs="仿宋_GB2312"/>
          <w:sz w:val="22"/>
        </w:rPr>
        <w:t>注：2020年春季学期，因受新冠肺炎疫情影响而采用在线方式进行授课的，如符合教改设计理念并取得预期效果，可视为完成一个教学周期；教务系统截图须至少包含课程编码、选课编码、开课时间、授课教师姓名等信息。</w:t>
      </w:r>
    </w:p>
    <w:p>
      <w:pPr>
        <w:rPr>
          <w:rFonts w:ascii="黑体" w:hAnsi="黑体" w:eastAsia="黑体"/>
          <w:sz w:val="24"/>
          <w:szCs w:val="24"/>
        </w:rPr>
      </w:pPr>
    </w:p>
    <w:p>
      <w:pPr>
        <w:numPr>
          <w:ilvl w:val="255"/>
          <w:numId w:val="0"/>
        </w:numPr>
        <w:rPr>
          <w:rFonts w:ascii="黑体" w:hAnsi="黑体" w:eastAsia="黑体"/>
          <w:sz w:val="28"/>
          <w:szCs w:val="28"/>
        </w:rPr>
      </w:pPr>
      <w:r>
        <w:rPr>
          <w:rFonts w:hint="eastAsia" w:ascii="黑体" w:hAnsi="黑体" w:eastAsia="黑体"/>
          <w:sz w:val="28"/>
          <w:szCs w:val="28"/>
        </w:rPr>
        <w:t>二、授课教师（教学团队）</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734"/>
        <w:gridCol w:w="1231"/>
        <w:gridCol w:w="713"/>
        <w:gridCol w:w="734"/>
        <w:gridCol w:w="733"/>
        <w:gridCol w:w="1209"/>
        <w:gridCol w:w="1212"/>
        <w:gridCol w:w="1209"/>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8508" w:type="dxa"/>
            <w:gridSpan w:val="9"/>
            <w:vAlign w:val="center"/>
          </w:tcPr>
          <w:p>
            <w:pPr>
              <w:spacing w:line="340" w:lineRule="atLeast"/>
              <w:jc w:val="center"/>
              <w:rPr>
                <w:rFonts w:ascii="仿宋_GB2312" w:hAnsi="仿宋_GB2312" w:eastAsia="仿宋_GB2312" w:cs="仿宋_GB2312"/>
                <w:kern w:val="0"/>
                <w:sz w:val="24"/>
                <w:szCs w:val="24"/>
              </w:rPr>
            </w:pPr>
            <w:r>
              <w:rPr>
                <w:rFonts w:hint="eastAsia" w:ascii="黑体" w:hAnsi="黑体" w:eastAsia="黑体" w:cs="黑体"/>
                <w:kern w:val="0"/>
                <w:sz w:val="24"/>
                <w:szCs w:val="24"/>
              </w:rPr>
              <w:t>课程团队主要成员（序号1为课程负责人，总人数限5人之内）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734"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姓名</w:t>
            </w:r>
          </w:p>
        </w:tc>
        <w:tc>
          <w:tcPr>
            <w:tcW w:w="1231" w:type="dxa"/>
            <w:vAlign w:val="center"/>
          </w:tcPr>
          <w:p>
            <w:pPr>
              <w:spacing w:line="340" w:lineRule="atLeas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出生年月</w:t>
            </w:r>
          </w:p>
        </w:tc>
        <w:tc>
          <w:tcPr>
            <w:tcW w:w="713"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单位</w:t>
            </w:r>
          </w:p>
        </w:tc>
        <w:tc>
          <w:tcPr>
            <w:tcW w:w="734"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职务</w:t>
            </w:r>
          </w:p>
        </w:tc>
        <w:tc>
          <w:tcPr>
            <w:tcW w:w="733"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职称</w:t>
            </w:r>
          </w:p>
        </w:tc>
        <w:tc>
          <w:tcPr>
            <w:tcW w:w="1209"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手机号码</w:t>
            </w:r>
          </w:p>
        </w:tc>
        <w:tc>
          <w:tcPr>
            <w:tcW w:w="1212"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电子邮箱</w:t>
            </w:r>
          </w:p>
        </w:tc>
        <w:tc>
          <w:tcPr>
            <w:tcW w:w="1209" w:type="dxa"/>
            <w:vAlign w:val="center"/>
          </w:tcPr>
          <w:p>
            <w:pPr>
              <w:spacing w:line="340" w:lineRule="atLeast"/>
              <w:jc w:val="center"/>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授课任务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983" w:hRule="atLeast"/>
        </w:trPr>
        <w:tc>
          <w:tcPr>
            <w:tcW w:w="733" w:type="dxa"/>
            <w:vAlign w:val="center"/>
          </w:tcPr>
          <w:p>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1</w:t>
            </w:r>
          </w:p>
        </w:tc>
        <w:tc>
          <w:tcPr>
            <w:tcW w:w="734"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陈洪连</w:t>
            </w:r>
          </w:p>
        </w:tc>
        <w:tc>
          <w:tcPr>
            <w:tcW w:w="1231"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197808</w:t>
            </w:r>
          </w:p>
        </w:tc>
        <w:tc>
          <w:tcPr>
            <w:tcW w:w="71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青岛大学</w:t>
            </w:r>
          </w:p>
        </w:tc>
        <w:tc>
          <w:tcPr>
            <w:tcW w:w="734"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院长</w:t>
            </w:r>
          </w:p>
        </w:tc>
        <w:tc>
          <w:tcPr>
            <w:tcW w:w="73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教授</w:t>
            </w:r>
          </w:p>
        </w:tc>
        <w:tc>
          <w:tcPr>
            <w:tcW w:w="1209"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13589227769</w:t>
            </w:r>
          </w:p>
        </w:tc>
        <w:tc>
          <w:tcPr>
            <w:tcW w:w="1212"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hlchen1978@163.com</w:t>
            </w:r>
          </w:p>
        </w:tc>
        <w:tc>
          <w:tcPr>
            <w:tcW w:w="1209" w:type="dxa"/>
            <w:vAlign w:val="top"/>
          </w:tcPr>
          <w:p>
            <w:pPr>
              <w:spacing w:line="340" w:lineRule="atLeast"/>
              <w:rPr>
                <w:rFonts w:ascii="宋体" w:cs="宋体"/>
                <w:sz w:val="24"/>
                <w:szCs w:val="24"/>
              </w:rPr>
            </w:pPr>
            <w:r>
              <w:rPr>
                <w:rFonts w:ascii="宋体" w:hAnsi="宋体" w:cs="宋体"/>
                <w:sz w:val="24"/>
                <w:szCs w:val="24"/>
              </w:rPr>
              <w:t>1</w:t>
            </w: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章的授课任务</w:t>
            </w:r>
          </w:p>
          <w:p>
            <w:pPr>
              <w:spacing w:line="340" w:lineRule="atLeast"/>
              <w:rPr>
                <w:rFonts w:ascii="宋体" w:cs="宋体"/>
                <w:sz w:val="24"/>
                <w:szCs w:val="24"/>
              </w:rPr>
            </w:pPr>
          </w:p>
          <w:p>
            <w:pPr>
              <w:spacing w:line="340" w:lineRule="atLeast"/>
              <w:rPr>
                <w:rFonts w:ascii="宋体" w:cs="宋体"/>
                <w:sz w:val="24"/>
                <w:szCs w:val="24"/>
              </w:rPr>
            </w:pPr>
          </w:p>
          <w:p>
            <w:pPr>
              <w:spacing w:line="340" w:lineRule="atLeast"/>
              <w:rPr>
                <w:rFonts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1300" w:hRule="atLeast"/>
        </w:trPr>
        <w:tc>
          <w:tcPr>
            <w:tcW w:w="733" w:type="dxa"/>
            <w:vAlign w:val="center"/>
          </w:tcPr>
          <w:p>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2</w:t>
            </w:r>
          </w:p>
        </w:tc>
        <w:tc>
          <w:tcPr>
            <w:tcW w:w="734" w:type="dxa"/>
            <w:vAlign w:val="center"/>
          </w:tcPr>
          <w:p>
            <w:pPr>
              <w:spacing w:line="340" w:lineRule="atLeast"/>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王猛</w:t>
            </w:r>
          </w:p>
        </w:tc>
        <w:tc>
          <w:tcPr>
            <w:tcW w:w="1231" w:type="dxa"/>
            <w:vAlign w:val="center"/>
          </w:tcPr>
          <w:p>
            <w:pPr>
              <w:spacing w:line="340" w:lineRule="atLeast"/>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198110</w:t>
            </w:r>
          </w:p>
        </w:tc>
        <w:tc>
          <w:tcPr>
            <w:tcW w:w="71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青岛大学</w:t>
            </w:r>
          </w:p>
        </w:tc>
        <w:tc>
          <w:tcPr>
            <w:tcW w:w="734"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lang w:val="en-US" w:eastAsia="zh-CN"/>
              </w:rPr>
              <w:t>副</w:t>
            </w:r>
            <w:r>
              <w:rPr>
                <w:rFonts w:hint="eastAsia" w:ascii="宋体" w:hAnsi="宋体" w:cs="宋体"/>
                <w:sz w:val="24"/>
                <w:szCs w:val="24"/>
              </w:rPr>
              <w:t>院长</w:t>
            </w:r>
          </w:p>
        </w:tc>
        <w:tc>
          <w:tcPr>
            <w:tcW w:w="73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教授</w:t>
            </w:r>
          </w:p>
        </w:tc>
        <w:tc>
          <w:tcPr>
            <w:tcW w:w="1209" w:type="dxa"/>
            <w:vAlign w:val="top"/>
          </w:tcPr>
          <w:p>
            <w:pPr>
              <w:spacing w:line="340" w:lineRule="atLeast"/>
              <w:rPr>
                <w:rFonts w:hint="default" w:ascii="仿宋_GB2312" w:hAnsi="仿宋_GB2312" w:eastAsia="仿宋_GB2312" w:cs="仿宋_GB2312"/>
                <w:kern w:val="0"/>
                <w:sz w:val="24"/>
                <w:szCs w:val="24"/>
                <w:lang w:val="en-US" w:eastAsia="zh-CN"/>
              </w:rPr>
            </w:pPr>
            <w:r>
              <w:rPr>
                <w:rFonts w:hint="eastAsia" w:ascii="宋体" w:hAnsi="宋体" w:eastAsia="仿宋_GB2312" w:cs="宋体"/>
                <w:sz w:val="24"/>
                <w:szCs w:val="24"/>
                <w:lang w:val="en-US" w:eastAsia="zh-CN"/>
              </w:rPr>
              <w:t>15192766025</w:t>
            </w:r>
          </w:p>
        </w:tc>
        <w:tc>
          <w:tcPr>
            <w:tcW w:w="1212" w:type="dxa"/>
            <w:vAlign w:val="top"/>
          </w:tcPr>
          <w:p>
            <w:pPr>
              <w:spacing w:line="340" w:lineRule="atLeast"/>
              <w:rPr>
                <w:rFonts w:ascii="仿宋_GB2312" w:hAnsi="仿宋_GB2312" w:eastAsia="仿宋_GB2312" w:cs="仿宋_GB2312"/>
                <w:kern w:val="0"/>
                <w:sz w:val="24"/>
                <w:szCs w:val="24"/>
              </w:rPr>
            </w:pPr>
            <w:r>
              <w:rPr>
                <w:rFonts w:ascii="宋体" w:hAnsi="宋体" w:eastAsia="宋体" w:cs="宋体"/>
                <w:sz w:val="24"/>
                <w:szCs w:val="24"/>
              </w:rPr>
              <w:t>wei5837@163.com</w:t>
            </w:r>
          </w:p>
        </w:tc>
        <w:tc>
          <w:tcPr>
            <w:tcW w:w="1209" w:type="dxa"/>
            <w:vAlign w:val="top"/>
          </w:tcPr>
          <w:p>
            <w:pPr>
              <w:spacing w:line="340" w:lineRule="atLeast"/>
              <w:rPr>
                <w:rFonts w:asci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w:t>
            </w:r>
            <w:r>
              <w:rPr>
                <w:rFonts w:hint="eastAsia" w:ascii="宋体" w:hAnsi="宋体" w:cs="宋体"/>
                <w:sz w:val="24"/>
                <w:szCs w:val="24"/>
                <w:lang w:val="en-US" w:eastAsia="zh-CN"/>
              </w:rPr>
              <w:t>6</w:t>
            </w:r>
            <w:r>
              <w:rPr>
                <w:rFonts w:hint="eastAsia" w:ascii="宋体" w:hAnsi="宋体" w:cs="宋体"/>
                <w:sz w:val="24"/>
                <w:szCs w:val="24"/>
              </w:rPr>
              <w:t>章的授课任务</w:t>
            </w:r>
          </w:p>
          <w:p>
            <w:pPr>
              <w:spacing w:line="340" w:lineRule="atLeast"/>
              <w:rPr>
                <w:rFonts w:ascii="宋体" w:cs="宋体"/>
                <w:sz w:val="24"/>
                <w:szCs w:val="24"/>
              </w:rPr>
            </w:pPr>
          </w:p>
          <w:p>
            <w:pPr>
              <w:spacing w:line="340" w:lineRule="atLeast"/>
              <w:rPr>
                <w:rFonts w:ascii="宋体" w:cs="宋体"/>
                <w:sz w:val="24"/>
                <w:szCs w:val="24"/>
              </w:rPr>
            </w:pPr>
          </w:p>
          <w:p>
            <w:pPr>
              <w:spacing w:line="340" w:lineRule="atLeast"/>
              <w:rPr>
                <w:rFonts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3</w:t>
            </w:r>
          </w:p>
        </w:tc>
        <w:tc>
          <w:tcPr>
            <w:tcW w:w="734" w:type="dxa"/>
            <w:vAlign w:val="center"/>
          </w:tcPr>
          <w:p>
            <w:pPr>
              <w:spacing w:line="340" w:lineRule="atLeast"/>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胡晓茜</w:t>
            </w:r>
          </w:p>
        </w:tc>
        <w:tc>
          <w:tcPr>
            <w:tcW w:w="1231" w:type="dxa"/>
            <w:vAlign w:val="center"/>
          </w:tcPr>
          <w:p>
            <w:pPr>
              <w:spacing w:line="340" w:lineRule="atLeast"/>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199304</w:t>
            </w:r>
          </w:p>
        </w:tc>
        <w:tc>
          <w:tcPr>
            <w:tcW w:w="71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青岛大学</w:t>
            </w:r>
          </w:p>
        </w:tc>
        <w:tc>
          <w:tcPr>
            <w:tcW w:w="734" w:type="dxa"/>
            <w:vAlign w:val="top"/>
          </w:tcPr>
          <w:p>
            <w:pPr>
              <w:spacing w:line="340" w:lineRule="atLeast"/>
              <w:rPr>
                <w:rFonts w:hint="eastAsia" w:ascii="仿宋_GB2312" w:hAnsi="仿宋_GB2312" w:cs="仿宋_GB2312" w:eastAsiaTheme="minorEastAsia"/>
                <w:kern w:val="0"/>
                <w:sz w:val="24"/>
                <w:szCs w:val="24"/>
                <w:lang w:eastAsia="zh-CN"/>
              </w:rPr>
            </w:pPr>
            <w:r>
              <w:rPr>
                <w:rFonts w:hint="eastAsia" w:ascii="宋体" w:hAnsi="宋体" w:cs="宋体"/>
                <w:sz w:val="24"/>
                <w:szCs w:val="24"/>
                <w:lang w:val="en-US" w:eastAsia="zh-CN"/>
              </w:rPr>
              <w:t>副主任</w:t>
            </w:r>
          </w:p>
        </w:tc>
        <w:tc>
          <w:tcPr>
            <w:tcW w:w="733" w:type="dxa"/>
            <w:vAlign w:val="center"/>
          </w:tcPr>
          <w:p>
            <w:pPr>
              <w:spacing w:line="340" w:lineRule="atLeast"/>
              <w:rPr>
                <w:rFonts w:hint="eastAsia"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副教授</w:t>
            </w:r>
          </w:p>
        </w:tc>
        <w:tc>
          <w:tcPr>
            <w:tcW w:w="1209" w:type="dxa"/>
            <w:vAlign w:val="center"/>
          </w:tcPr>
          <w:p>
            <w:pPr>
              <w:spacing w:line="340" w:lineRule="atLeast"/>
              <w:rPr>
                <w:rFonts w:hint="default" w:ascii="仿宋_GB2312" w:hAnsi="仿宋_GB2312" w:eastAsia="仿宋_GB2312" w:cs="仿宋_GB2312"/>
                <w:kern w:val="0"/>
                <w:sz w:val="24"/>
                <w:szCs w:val="24"/>
                <w:lang w:val="en-US" w:eastAsia="zh-CN"/>
              </w:rPr>
            </w:pPr>
            <w:r>
              <w:rPr>
                <w:rFonts w:hint="eastAsia" w:ascii="仿宋_GB2312" w:hAnsi="仿宋_GB2312" w:eastAsia="仿宋_GB2312" w:cs="仿宋_GB2312"/>
                <w:kern w:val="0"/>
                <w:sz w:val="24"/>
                <w:szCs w:val="24"/>
                <w:lang w:val="en-US" w:eastAsia="zh-CN"/>
              </w:rPr>
              <w:t>18561910726</w:t>
            </w:r>
          </w:p>
        </w:tc>
        <w:tc>
          <w:tcPr>
            <w:tcW w:w="1212" w:type="dxa"/>
            <w:vAlign w:val="center"/>
          </w:tcPr>
          <w:p>
            <w:pPr>
              <w:spacing w:line="340" w:lineRule="atLeast"/>
              <w:rPr>
                <w:rFonts w:ascii="仿宋_GB2312" w:hAnsi="仿宋_GB2312" w:eastAsia="仿宋_GB2312" w:cs="仿宋_GB2312"/>
                <w:kern w:val="0"/>
                <w:sz w:val="24"/>
                <w:szCs w:val="24"/>
              </w:rPr>
            </w:pPr>
            <w:r>
              <w:rPr>
                <w:rFonts w:ascii="宋体" w:hAnsi="宋体" w:eastAsia="宋体" w:cs="宋体"/>
                <w:sz w:val="24"/>
                <w:szCs w:val="24"/>
              </w:rPr>
              <w:t>huxiaoqian@qdu.edu.cn</w:t>
            </w:r>
          </w:p>
        </w:tc>
        <w:tc>
          <w:tcPr>
            <w:tcW w:w="1209" w:type="dxa"/>
            <w:vAlign w:val="center"/>
          </w:tcPr>
          <w:p>
            <w:pPr>
              <w:spacing w:line="340" w:lineRule="atLeast"/>
              <w:rPr>
                <w:rFonts w:asci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w:t>
            </w:r>
            <w:r>
              <w:rPr>
                <w:rFonts w:hint="eastAsia" w:ascii="宋体" w:hAnsi="宋体" w:cs="宋体"/>
                <w:sz w:val="24"/>
                <w:szCs w:val="24"/>
                <w:lang w:val="en-US" w:eastAsia="zh-CN"/>
              </w:rPr>
              <w:t>8</w:t>
            </w:r>
            <w:r>
              <w:rPr>
                <w:rFonts w:hint="eastAsia" w:ascii="宋体" w:hAnsi="宋体" w:cs="宋体"/>
                <w:sz w:val="24"/>
                <w:szCs w:val="24"/>
              </w:rPr>
              <w:t>章的授课任务</w:t>
            </w:r>
          </w:p>
          <w:p>
            <w:pPr>
              <w:spacing w:line="340" w:lineRule="atLeast"/>
              <w:rPr>
                <w:rFonts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1092" w:hRule="atLeast"/>
        </w:trPr>
        <w:tc>
          <w:tcPr>
            <w:tcW w:w="733" w:type="dxa"/>
            <w:vAlign w:val="center"/>
          </w:tcPr>
          <w:p>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4</w:t>
            </w:r>
          </w:p>
        </w:tc>
        <w:tc>
          <w:tcPr>
            <w:tcW w:w="734"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吕尧太</w:t>
            </w:r>
          </w:p>
        </w:tc>
        <w:tc>
          <w:tcPr>
            <w:tcW w:w="1231"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196802</w:t>
            </w:r>
          </w:p>
        </w:tc>
        <w:tc>
          <w:tcPr>
            <w:tcW w:w="71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青岛大学</w:t>
            </w:r>
          </w:p>
        </w:tc>
        <w:tc>
          <w:tcPr>
            <w:tcW w:w="734"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副主任</w:t>
            </w:r>
          </w:p>
        </w:tc>
        <w:tc>
          <w:tcPr>
            <w:tcW w:w="73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副教授</w:t>
            </w:r>
          </w:p>
        </w:tc>
        <w:tc>
          <w:tcPr>
            <w:tcW w:w="1209"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18663967203</w:t>
            </w:r>
          </w:p>
        </w:tc>
        <w:tc>
          <w:tcPr>
            <w:tcW w:w="1212"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Yaotail@163.com</w:t>
            </w:r>
          </w:p>
        </w:tc>
        <w:tc>
          <w:tcPr>
            <w:tcW w:w="1209" w:type="dxa"/>
            <w:vAlign w:val="top"/>
          </w:tcPr>
          <w:p>
            <w:pPr>
              <w:spacing w:line="340" w:lineRule="atLeast"/>
              <w:rPr>
                <w:rFonts w:ascii="宋体" w:cs="宋体"/>
                <w:sz w:val="24"/>
                <w:szCs w:val="24"/>
              </w:rPr>
            </w:pPr>
            <w:r>
              <w:rPr>
                <w:rFonts w:ascii="宋体" w:hAnsi="宋体" w:cs="宋体"/>
                <w:sz w:val="24"/>
                <w:szCs w:val="24"/>
              </w:rPr>
              <w:t>9</w:t>
            </w:r>
            <w:r>
              <w:rPr>
                <w:rFonts w:hint="eastAsia" w:ascii="宋体" w:hAnsi="宋体" w:cs="宋体"/>
                <w:sz w:val="24"/>
                <w:szCs w:val="24"/>
              </w:rPr>
              <w:t>～</w:t>
            </w:r>
            <w:r>
              <w:rPr>
                <w:rFonts w:ascii="宋体" w:hAnsi="宋体" w:cs="宋体"/>
                <w:sz w:val="24"/>
                <w:szCs w:val="24"/>
              </w:rPr>
              <w:t>13</w:t>
            </w:r>
            <w:r>
              <w:rPr>
                <w:rFonts w:hint="eastAsia" w:ascii="宋体" w:hAnsi="宋体" w:cs="宋体"/>
                <w:sz w:val="24"/>
                <w:szCs w:val="24"/>
              </w:rPr>
              <w:t>章的授课任务</w:t>
            </w:r>
          </w:p>
          <w:p>
            <w:pPr>
              <w:spacing w:line="340" w:lineRule="atLeast"/>
              <w:rPr>
                <w:rFonts w:ascii="宋体" w:cs="宋体"/>
                <w:sz w:val="24"/>
                <w:szCs w:val="24"/>
              </w:rPr>
            </w:pPr>
          </w:p>
          <w:p>
            <w:pPr>
              <w:spacing w:line="340" w:lineRule="atLeast"/>
              <w:rPr>
                <w:rFonts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atLeast"/>
        </w:trPr>
        <w:tc>
          <w:tcPr>
            <w:tcW w:w="733" w:type="dxa"/>
            <w:vAlign w:val="center"/>
          </w:tcPr>
          <w:p>
            <w:pPr>
              <w:spacing w:line="340" w:lineRule="atLeast"/>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5</w:t>
            </w:r>
          </w:p>
        </w:tc>
        <w:tc>
          <w:tcPr>
            <w:tcW w:w="734"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戴祥玉</w:t>
            </w:r>
          </w:p>
        </w:tc>
        <w:tc>
          <w:tcPr>
            <w:tcW w:w="1231"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198704</w:t>
            </w:r>
          </w:p>
        </w:tc>
        <w:tc>
          <w:tcPr>
            <w:tcW w:w="71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青岛大学</w:t>
            </w:r>
          </w:p>
        </w:tc>
        <w:tc>
          <w:tcPr>
            <w:tcW w:w="734" w:type="dxa"/>
            <w:vAlign w:val="top"/>
          </w:tcPr>
          <w:p>
            <w:pPr>
              <w:spacing w:line="340" w:lineRule="atLeast"/>
              <w:rPr>
                <w:rFonts w:ascii="仿宋_GB2312" w:hAnsi="仿宋_GB2312" w:eastAsia="仿宋_GB2312" w:cs="仿宋_GB2312"/>
                <w:kern w:val="0"/>
                <w:sz w:val="24"/>
                <w:szCs w:val="24"/>
              </w:rPr>
            </w:pPr>
          </w:p>
        </w:tc>
        <w:tc>
          <w:tcPr>
            <w:tcW w:w="733" w:type="dxa"/>
            <w:vAlign w:val="top"/>
          </w:tcPr>
          <w:p>
            <w:pPr>
              <w:spacing w:line="340" w:lineRule="atLeast"/>
              <w:rPr>
                <w:rFonts w:ascii="仿宋_GB2312" w:hAnsi="仿宋_GB2312" w:eastAsia="仿宋_GB2312" w:cs="仿宋_GB2312"/>
                <w:kern w:val="0"/>
                <w:sz w:val="24"/>
                <w:szCs w:val="24"/>
              </w:rPr>
            </w:pPr>
            <w:r>
              <w:rPr>
                <w:rFonts w:hint="eastAsia" w:ascii="宋体" w:hAnsi="宋体" w:cs="宋体"/>
                <w:sz w:val="24"/>
                <w:szCs w:val="24"/>
              </w:rPr>
              <w:t>讲师</w:t>
            </w:r>
          </w:p>
        </w:tc>
        <w:tc>
          <w:tcPr>
            <w:tcW w:w="1209"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13061310906</w:t>
            </w:r>
          </w:p>
        </w:tc>
        <w:tc>
          <w:tcPr>
            <w:tcW w:w="1212"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Daixiangyu87@foxmail.com</w:t>
            </w:r>
          </w:p>
        </w:tc>
        <w:tc>
          <w:tcPr>
            <w:tcW w:w="1209" w:type="dxa"/>
            <w:vAlign w:val="top"/>
          </w:tcPr>
          <w:p>
            <w:pPr>
              <w:spacing w:line="340" w:lineRule="atLeast"/>
              <w:rPr>
                <w:rFonts w:ascii="仿宋_GB2312" w:hAnsi="仿宋_GB2312" w:eastAsia="仿宋_GB2312" w:cs="仿宋_GB2312"/>
                <w:kern w:val="0"/>
                <w:sz w:val="24"/>
                <w:szCs w:val="24"/>
              </w:rPr>
            </w:pPr>
            <w:r>
              <w:rPr>
                <w:rFonts w:ascii="宋体" w:hAnsi="宋体" w:cs="宋体"/>
                <w:sz w:val="24"/>
                <w:szCs w:val="24"/>
              </w:rPr>
              <w:t>14</w:t>
            </w:r>
            <w:r>
              <w:rPr>
                <w:rFonts w:hint="eastAsia" w:ascii="宋体" w:hAnsi="宋体" w:cs="宋体"/>
                <w:sz w:val="24"/>
                <w:szCs w:val="24"/>
              </w:rPr>
              <w:t>～</w:t>
            </w:r>
            <w:r>
              <w:rPr>
                <w:rFonts w:ascii="宋体" w:hAnsi="宋体" w:cs="宋体"/>
                <w:sz w:val="24"/>
                <w:szCs w:val="24"/>
              </w:rPr>
              <w:t>17</w:t>
            </w:r>
            <w:r>
              <w:rPr>
                <w:rFonts w:hint="eastAsia" w:ascii="宋体" w:hAnsi="宋体" w:cs="宋体"/>
                <w:sz w:val="24"/>
                <w:szCs w:val="24"/>
              </w:rPr>
              <w:t>章的授课任务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0" w:type="dxa"/>
            <w:gridSpan w:val="10"/>
            <w:tcBorders>
              <w:top w:val="single" w:color="auto" w:sz="4" w:space="0"/>
              <w:left w:val="single" w:color="auto" w:sz="4" w:space="0"/>
              <w:bottom w:val="single" w:color="auto" w:sz="4" w:space="0"/>
              <w:right w:val="single" w:color="auto" w:sz="4" w:space="0"/>
            </w:tcBorders>
            <w:vAlign w:val="center"/>
          </w:tcPr>
          <w:p>
            <w:pPr>
              <w:spacing w:line="340" w:lineRule="atLeast"/>
              <w:jc w:val="center"/>
              <w:rPr>
                <w:rFonts w:ascii="仿宋_GB2312" w:hAnsi="仿宋_GB2312" w:eastAsia="仿宋_GB2312" w:cs="仿宋_GB2312"/>
                <w:kern w:val="0"/>
                <w:sz w:val="24"/>
                <w:szCs w:val="24"/>
              </w:rPr>
            </w:pPr>
            <w:r>
              <w:rPr>
                <w:rFonts w:hint="eastAsia" w:ascii="黑体" w:hAnsi="黑体" w:eastAsia="黑体" w:cs="黑体"/>
                <w:kern w:val="0"/>
                <w:sz w:val="24"/>
                <w:szCs w:val="24"/>
              </w:rPr>
              <w:t>课程负责人和团队其他主要成员教学情况（500字以内）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0" w:type="dxa"/>
            <w:gridSpan w:val="10"/>
            <w:tcBorders>
              <w:top w:val="single" w:color="auto" w:sz="4" w:space="0"/>
            </w:tcBorders>
            <w:vAlign w:val="center"/>
          </w:tcPr>
          <w:p>
            <w:pPr>
              <w:spacing w:line="340" w:lineRule="atLeast"/>
              <w:rPr>
                <w:rFonts w:ascii="楷体" w:hAnsi="楷体" w:eastAsia="楷体" w:cs="楷体"/>
                <w:kern w:val="0"/>
                <w:sz w:val="24"/>
                <w:szCs w:val="24"/>
              </w:rPr>
            </w:pPr>
            <w:r>
              <w:rPr>
                <w:rFonts w:hint="eastAsia" w:ascii="仿宋_GB2312" w:hAnsi="仿宋_GB2312" w:eastAsia="仿宋_GB2312" w:cs="仿宋_GB2312"/>
                <w:kern w:val="0"/>
                <w:sz w:val="24"/>
                <w:szCs w:val="24"/>
              </w:rPr>
              <w:t>（教学经历：近5年来在承担该门课程教学任务、开展教学研究、获得教学奖励方面的情况）</w:t>
            </w:r>
          </w:p>
          <w:p>
            <w:pPr>
              <w:spacing w:line="360" w:lineRule="auto"/>
              <w:ind w:firstLine="480"/>
              <w:rPr>
                <w:rFonts w:ascii="宋体" w:cs="宋体"/>
                <w:sz w:val="24"/>
                <w:szCs w:val="24"/>
              </w:rPr>
            </w:pPr>
            <w:r>
              <w:rPr>
                <w:rFonts w:hint="eastAsia" w:ascii="宋体" w:hAnsi="宋体" w:cs="宋体"/>
                <w:sz w:val="24"/>
                <w:szCs w:val="24"/>
              </w:rPr>
              <w:t>承担《行政管理学》《政治学原理》《发展政治学》《行政学专题讲座》等课程的授课任务。所授课程评教位次在前</w:t>
            </w:r>
            <w:r>
              <w:rPr>
                <w:rFonts w:ascii="宋体" w:hAnsi="宋体" w:cs="宋体"/>
                <w:sz w:val="24"/>
                <w:szCs w:val="24"/>
              </w:rPr>
              <w:t>30%</w:t>
            </w:r>
            <w:r>
              <w:rPr>
                <w:rFonts w:hint="eastAsia" w:ascii="宋体" w:hAnsi="宋体" w:cs="宋体"/>
                <w:sz w:val="24"/>
                <w:szCs w:val="24"/>
              </w:rPr>
              <w:t>，多次被评为学校</w:t>
            </w:r>
            <w:r>
              <w:rPr>
                <w:rFonts w:ascii="宋体" w:hAnsi="宋体" w:cs="宋体"/>
                <w:sz w:val="24"/>
                <w:szCs w:val="24"/>
              </w:rPr>
              <w:t>A</w:t>
            </w:r>
            <w:r>
              <w:rPr>
                <w:rFonts w:hint="eastAsia" w:ascii="宋体" w:hAnsi="宋体" w:cs="宋体"/>
                <w:sz w:val="24"/>
                <w:szCs w:val="24"/>
              </w:rPr>
              <w:t>级课程。</w:t>
            </w:r>
          </w:p>
          <w:p>
            <w:pPr>
              <w:spacing w:line="360" w:lineRule="auto"/>
              <w:ind w:firstLine="480"/>
              <w:rPr>
                <w:rFonts w:ascii="宋体" w:cs="宋体"/>
                <w:sz w:val="24"/>
                <w:szCs w:val="24"/>
              </w:rPr>
            </w:pPr>
            <w:r>
              <w:rPr>
                <w:rFonts w:hint="eastAsia" w:ascii="宋体" w:hAnsi="宋体" w:cs="宋体"/>
                <w:b/>
                <w:bCs/>
                <w:sz w:val="24"/>
                <w:szCs w:val="24"/>
              </w:rPr>
              <w:t>教研项目：</w:t>
            </w: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）获得青岛大学第三批“以学为中心”课程、课程思政示范课程、专创融合课程立项建设暨“金课”培育项目立项，立项名称：《</w:t>
            </w:r>
            <w:r>
              <w:rPr>
                <w:rFonts w:ascii="宋体" w:hAnsi="宋体" w:cs="宋体"/>
                <w:sz w:val="24"/>
                <w:szCs w:val="24"/>
              </w:rPr>
              <w:t>&lt;</w:t>
            </w:r>
            <w:r>
              <w:rPr>
                <w:rFonts w:hint="eastAsia" w:ascii="宋体" w:hAnsi="宋体" w:cs="宋体"/>
                <w:sz w:val="24"/>
                <w:szCs w:val="24"/>
              </w:rPr>
              <w:t>行政管理学</w:t>
            </w:r>
            <w:r>
              <w:rPr>
                <w:rFonts w:ascii="宋体" w:hAnsi="宋体" w:cs="宋体"/>
                <w:sz w:val="24"/>
                <w:szCs w:val="24"/>
              </w:rPr>
              <w:t>&gt;</w:t>
            </w:r>
            <w:r>
              <w:rPr>
                <w:rFonts w:hint="eastAsia" w:ascii="宋体" w:hAnsi="宋体" w:cs="宋体"/>
                <w:sz w:val="24"/>
                <w:szCs w:val="24"/>
              </w:rPr>
              <w:t>案例教学的创新》，课题编号：</w:t>
            </w:r>
            <w:r>
              <w:rPr>
                <w:rFonts w:ascii="宋体" w:hAnsi="宋体" w:cs="宋体"/>
                <w:sz w:val="24"/>
                <w:szCs w:val="24"/>
              </w:rPr>
              <w:t>JXGG2020011</w:t>
            </w: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）《行政管理学》课程获青岛大学第三批课程思政示范项目立项，课题编号：</w:t>
            </w:r>
            <w:r>
              <w:rPr>
                <w:rFonts w:ascii="宋体" w:hAnsi="宋体" w:cs="宋体"/>
                <w:sz w:val="24"/>
                <w:szCs w:val="24"/>
              </w:rPr>
              <w:t>KCSZ2021106</w:t>
            </w:r>
            <w:r>
              <w:rPr>
                <w:rFonts w:hint="eastAsia" w:ascii="宋体" w:hAnsi="宋体" w:cs="宋体"/>
                <w:sz w:val="24"/>
                <w:szCs w:val="24"/>
              </w:rPr>
              <w:t>。</w:t>
            </w:r>
          </w:p>
          <w:p>
            <w:pPr>
              <w:spacing w:line="360" w:lineRule="auto"/>
              <w:ind w:firstLine="480"/>
              <w:rPr>
                <w:rFonts w:hint="eastAsia" w:ascii="宋体" w:hAnsi="宋体" w:cs="宋体"/>
                <w:sz w:val="24"/>
                <w:szCs w:val="24"/>
              </w:rPr>
            </w:pPr>
            <w:r>
              <w:rPr>
                <w:rFonts w:hint="eastAsia" w:ascii="宋体" w:hAnsi="宋体" w:cs="宋体"/>
                <w:b/>
                <w:bCs/>
                <w:sz w:val="24"/>
                <w:szCs w:val="24"/>
              </w:rPr>
              <w:t>教研论文：</w:t>
            </w: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）《新形势下我国成人高等教育内涵建设的策略建构》，《职教论坛》</w:t>
            </w:r>
            <w:r>
              <w:rPr>
                <w:rFonts w:ascii="宋体" w:hAnsi="宋体" w:cs="宋体"/>
                <w:sz w:val="24"/>
                <w:szCs w:val="24"/>
              </w:rPr>
              <w:t>2013</w:t>
            </w:r>
            <w:r>
              <w:rPr>
                <w:rFonts w:hint="eastAsia" w:ascii="宋体" w:hAnsi="宋体" w:cs="宋体"/>
                <w:sz w:val="24"/>
                <w:szCs w:val="24"/>
              </w:rPr>
              <w:t>年第</w:t>
            </w:r>
            <w:r>
              <w:rPr>
                <w:rFonts w:ascii="宋体" w:hAnsi="宋体" w:cs="宋体"/>
                <w:sz w:val="24"/>
                <w:szCs w:val="24"/>
              </w:rPr>
              <w:t>36</w:t>
            </w:r>
            <w:r>
              <w:rPr>
                <w:rFonts w:hint="eastAsia" w:ascii="宋体" w:hAnsi="宋体" w:cs="宋体"/>
                <w:sz w:val="24"/>
                <w:szCs w:val="24"/>
              </w:rPr>
              <w:t>期。（</w:t>
            </w:r>
            <w:r>
              <w:rPr>
                <w:rFonts w:ascii="宋体" w:hAnsi="宋体" w:cs="宋体"/>
                <w:sz w:val="24"/>
                <w:szCs w:val="24"/>
              </w:rPr>
              <w:t>2</w:t>
            </w:r>
            <w:r>
              <w:rPr>
                <w:rFonts w:hint="eastAsia" w:ascii="宋体" w:hAnsi="宋体" w:cs="宋体"/>
                <w:sz w:val="24"/>
                <w:szCs w:val="24"/>
              </w:rPr>
              <w:t>）《成人高等教育信息化教学手段的创新策略》，《职教论坛》</w:t>
            </w:r>
            <w:r>
              <w:rPr>
                <w:rFonts w:ascii="宋体" w:hAnsi="宋体" w:cs="宋体"/>
                <w:sz w:val="24"/>
                <w:szCs w:val="24"/>
              </w:rPr>
              <w:t>2013</w:t>
            </w:r>
            <w:r>
              <w:rPr>
                <w:rFonts w:hint="eastAsia" w:ascii="宋体" w:hAnsi="宋体" w:cs="宋体"/>
                <w:sz w:val="24"/>
                <w:szCs w:val="24"/>
              </w:rPr>
              <w:t>年第</w:t>
            </w:r>
            <w:r>
              <w:rPr>
                <w:rFonts w:ascii="宋体" w:hAnsi="宋体" w:cs="宋体"/>
                <w:sz w:val="24"/>
                <w:szCs w:val="24"/>
              </w:rPr>
              <w:t>3</w:t>
            </w:r>
            <w:r>
              <w:rPr>
                <w:rFonts w:hint="eastAsia" w:ascii="宋体" w:hAnsi="宋体" w:cs="宋体"/>
                <w:sz w:val="24"/>
                <w:szCs w:val="24"/>
              </w:rPr>
              <w:t>期。（</w:t>
            </w:r>
            <w:r>
              <w:rPr>
                <w:rFonts w:ascii="宋体" w:hAnsi="宋体" w:cs="宋体"/>
                <w:sz w:val="24"/>
                <w:szCs w:val="24"/>
              </w:rPr>
              <w:t>3</w:t>
            </w:r>
            <w:r>
              <w:rPr>
                <w:rFonts w:hint="eastAsia" w:ascii="宋体" w:hAnsi="宋体" w:cs="宋体"/>
                <w:sz w:val="24"/>
                <w:szCs w:val="24"/>
              </w:rPr>
              <w:t>）《论推进成人高等教育办学机构品牌建设的方略》，《职教通讯》</w:t>
            </w:r>
            <w:r>
              <w:rPr>
                <w:rFonts w:ascii="宋体" w:hAnsi="宋体" w:cs="宋体"/>
                <w:sz w:val="24"/>
                <w:szCs w:val="24"/>
              </w:rPr>
              <w:t>2013</w:t>
            </w:r>
            <w:r>
              <w:rPr>
                <w:rFonts w:hint="eastAsia" w:ascii="宋体" w:hAnsi="宋体" w:cs="宋体"/>
                <w:sz w:val="24"/>
                <w:szCs w:val="24"/>
              </w:rPr>
              <w:t>年</w:t>
            </w:r>
            <w:r>
              <w:rPr>
                <w:rFonts w:ascii="宋体" w:hAnsi="宋体" w:cs="宋体"/>
                <w:sz w:val="24"/>
                <w:szCs w:val="24"/>
              </w:rPr>
              <w:t>22</w:t>
            </w:r>
            <w:r>
              <w:rPr>
                <w:rFonts w:hint="eastAsia" w:ascii="宋体" w:hAnsi="宋体" w:cs="宋体"/>
                <w:sz w:val="24"/>
                <w:szCs w:val="24"/>
              </w:rPr>
              <w:t>期。</w:t>
            </w:r>
          </w:p>
          <w:p>
            <w:pPr>
              <w:spacing w:line="360" w:lineRule="auto"/>
              <w:ind w:firstLine="480"/>
              <w:rPr>
                <w:rFonts w:hint="eastAsia" w:ascii="宋体" w:hAnsi="宋体" w:cs="宋体"/>
                <w:sz w:val="24"/>
                <w:szCs w:val="24"/>
              </w:rPr>
            </w:pPr>
            <w:r>
              <w:rPr>
                <w:rFonts w:hint="eastAsia" w:ascii="宋体" w:hAnsi="宋体" w:cs="宋体"/>
                <w:b/>
                <w:bCs/>
                <w:sz w:val="24"/>
                <w:szCs w:val="24"/>
              </w:rPr>
              <w:t>教学和教研奖励：（</w:t>
            </w:r>
            <w:r>
              <w:rPr>
                <w:rFonts w:hint="eastAsia" w:ascii="宋体" w:hAnsi="宋体" w:cs="宋体"/>
                <w:sz w:val="24"/>
                <w:szCs w:val="24"/>
              </w:rPr>
              <w:t>1）2017年获青岛大学“师德标兵”荣誉称号。（2）课题《我国农民工培训政策的问题反思与创新研究》获山东省教育科学优秀成果奖二等奖。（3）2023年获青岛大学“优秀教师”荣誉称号。</w:t>
            </w:r>
          </w:p>
          <w:p>
            <w:pPr>
              <w:spacing w:line="340" w:lineRule="atLeast"/>
              <w:rPr>
                <w:rFonts w:ascii="楷体" w:hAnsi="楷体" w:eastAsia="楷体" w:cs="楷体"/>
                <w:kern w:val="0"/>
                <w:sz w:val="24"/>
                <w:szCs w:val="24"/>
              </w:rPr>
            </w:pPr>
          </w:p>
        </w:tc>
      </w:tr>
    </w:tbl>
    <w:p>
      <w:pPr>
        <w:spacing w:line="340" w:lineRule="atLeast"/>
        <w:rPr>
          <w:rFonts w:ascii="黑体" w:hAnsi="黑体" w:eastAsia="黑体" w:cs="黑体"/>
          <w:sz w:val="24"/>
          <w:szCs w:val="24"/>
        </w:rPr>
      </w:pPr>
    </w:p>
    <w:p>
      <w:pPr>
        <w:numPr>
          <w:ilvl w:val="255"/>
          <w:numId w:val="0"/>
        </w:numPr>
        <w:spacing w:line="340" w:lineRule="atLeast"/>
        <w:rPr>
          <w:rFonts w:ascii="黑体" w:hAnsi="黑体" w:eastAsia="黑体" w:cs="黑体"/>
          <w:sz w:val="28"/>
          <w:szCs w:val="28"/>
        </w:rPr>
      </w:pPr>
      <w:r>
        <w:rPr>
          <w:rFonts w:hint="eastAsia" w:ascii="黑体" w:hAnsi="黑体" w:eastAsia="黑体" w:cs="黑体"/>
          <w:sz w:val="28"/>
          <w:szCs w:val="28"/>
        </w:rPr>
        <w:t>三、课程目标（</w:t>
      </w:r>
      <w:r>
        <w:rPr>
          <w:rFonts w:ascii="Times New Roman" w:hAnsi="Times New Roman" w:eastAsia="黑体" w:cs="Times New Roman"/>
          <w:sz w:val="28"/>
          <w:szCs w:val="28"/>
        </w:rPr>
        <w:t>300</w:t>
      </w:r>
      <w:r>
        <w:rPr>
          <w:rFonts w:hint="eastAsia" w:ascii="黑体" w:hAnsi="黑体" w:eastAsia="黑体" w:cs="黑体"/>
          <w:sz w:val="28"/>
          <w:szCs w:val="28"/>
        </w:rPr>
        <w:t>字以内）</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1" w:hRule="atLeast"/>
        </w:trPr>
        <w:tc>
          <w:tcPr>
            <w:tcW w:w="8522" w:type="dxa"/>
          </w:tcPr>
          <w:p>
            <w:pPr>
              <w:spacing w:line="340" w:lineRule="atLeast"/>
              <w:rPr>
                <w:rFonts w:ascii="楷体" w:hAnsi="楷体" w:eastAsia="楷体" w:cs="楷体"/>
                <w:kern w:val="0"/>
                <w:sz w:val="24"/>
                <w:szCs w:val="24"/>
              </w:rPr>
            </w:pPr>
            <w:r>
              <w:rPr>
                <w:rFonts w:hint="eastAsia" w:ascii="仿宋_GB2312" w:hAnsi="仿宋_GB2312" w:eastAsia="仿宋_GB2312" w:cs="仿宋_GB2312"/>
                <w:kern w:val="0"/>
                <w:sz w:val="24"/>
                <w:szCs w:val="24"/>
              </w:rPr>
              <w:t>（结合本校办学定位、学生情况、专业人才培养要求，具体描述学习本课程后应该达到的知识、能力水平）</w:t>
            </w:r>
          </w:p>
          <w:p>
            <w:pPr>
              <w:spacing w:line="360" w:lineRule="auto"/>
              <w:ind w:firstLine="480"/>
              <w:rPr>
                <w:rFonts w:ascii="宋体" w:cs="宋体"/>
                <w:sz w:val="24"/>
                <w:szCs w:val="24"/>
              </w:rPr>
            </w:pPr>
            <w:r>
              <w:rPr>
                <w:rFonts w:hint="eastAsia" w:ascii="宋体" w:hAnsi="宋体" w:cs="宋体"/>
                <w:sz w:val="24"/>
                <w:szCs w:val="24"/>
              </w:rPr>
              <w:t>青岛大学以培养具有“国际视野、家国情怀、德才兼备”的宽口径、厚基础、善创新、强能力的高素质应用型人才为办学目标。根据公共管理类本科人才培养的要求，特将本课程教学目标定位为：</w:t>
            </w:r>
          </w:p>
          <w:p>
            <w:pPr>
              <w:spacing w:line="360" w:lineRule="auto"/>
              <w:ind w:firstLine="480"/>
              <w:rPr>
                <w:rFonts w:ascii="宋体" w:cs="宋体"/>
                <w:sz w:val="24"/>
                <w:szCs w:val="24"/>
              </w:rPr>
            </w:pPr>
            <w:r>
              <w:rPr>
                <w:rFonts w:hint="eastAsia" w:ascii="宋体" w:hAnsi="宋体" w:cs="宋体"/>
                <w:b/>
                <w:bCs/>
                <w:sz w:val="24"/>
                <w:szCs w:val="24"/>
              </w:rPr>
              <w:t>知识目标：</w:t>
            </w:r>
            <w:r>
              <w:rPr>
                <w:rFonts w:hint="eastAsia" w:ascii="宋体" w:hAnsi="宋体" w:cs="宋体"/>
                <w:sz w:val="24"/>
                <w:szCs w:val="24"/>
              </w:rPr>
              <w:t>术业专攻，掌握行政管理的基本概念、大政方针、基本内容，了解国内外政府运作模式和改革历程，构建跨学科的知识体系和宽广的学科视野。</w:t>
            </w:r>
          </w:p>
          <w:p>
            <w:pPr>
              <w:spacing w:line="360" w:lineRule="auto"/>
              <w:ind w:firstLine="480"/>
              <w:rPr>
                <w:rFonts w:ascii="宋体" w:cs="宋体"/>
                <w:sz w:val="24"/>
                <w:szCs w:val="24"/>
              </w:rPr>
            </w:pPr>
            <w:r>
              <w:rPr>
                <w:rFonts w:hint="eastAsia" w:ascii="宋体" w:hAnsi="宋体" w:cs="宋体"/>
                <w:b/>
                <w:bCs/>
                <w:sz w:val="24"/>
                <w:szCs w:val="24"/>
              </w:rPr>
              <w:t>能力目标：</w:t>
            </w:r>
            <w:r>
              <w:rPr>
                <w:rFonts w:hint="eastAsia" w:ascii="宋体" w:hAnsi="宋体" w:cs="宋体"/>
                <w:sz w:val="24"/>
                <w:szCs w:val="24"/>
              </w:rPr>
              <w:t>与时俱进，聚焦新文科建设，培养学生的逻辑思维能力、领导决策能力、组织协调能力、沟通交流能力、语言表达与写作能力，胜任公共管理理论与实践的需要。</w:t>
            </w:r>
          </w:p>
          <w:p>
            <w:pPr>
              <w:spacing w:line="360" w:lineRule="auto"/>
              <w:ind w:firstLine="480"/>
              <w:rPr>
                <w:rFonts w:ascii="仿宋_GB2312" w:hAnsi="仿宋_GB2312" w:eastAsia="仿宋_GB2312" w:cs="Times New Roman"/>
                <w:kern w:val="0"/>
                <w:sz w:val="24"/>
                <w:szCs w:val="24"/>
              </w:rPr>
            </w:pPr>
            <w:r>
              <w:rPr>
                <w:rFonts w:hint="eastAsia" w:ascii="宋体" w:hAnsi="宋体" w:cs="宋体"/>
                <w:b/>
                <w:bCs/>
                <w:sz w:val="24"/>
                <w:szCs w:val="24"/>
              </w:rPr>
              <w:t>素质目标：</w:t>
            </w:r>
            <w:r>
              <w:rPr>
                <w:rFonts w:hint="eastAsia" w:ascii="宋体" w:hAnsi="宋体" w:cs="宋体"/>
                <w:sz w:val="24"/>
                <w:szCs w:val="24"/>
              </w:rPr>
              <w:t>立德树人，加强课程思政学习，弘扬公共精神和家国情怀，培养学生精益求精、追求卓越的进取意识，提升学生管理、经营、策划、调研、交际等方面的职业素养。</w:t>
            </w:r>
          </w:p>
          <w:p>
            <w:pPr>
              <w:spacing w:line="340" w:lineRule="atLeast"/>
              <w:rPr>
                <w:rFonts w:ascii="仿宋_GB2312" w:hAnsi="仿宋_GB2312" w:eastAsia="仿宋_GB2312" w:cs="仿宋_GB2312"/>
                <w:kern w:val="0"/>
                <w:sz w:val="24"/>
                <w:szCs w:val="24"/>
              </w:rPr>
            </w:pPr>
          </w:p>
          <w:p>
            <w:pPr>
              <w:spacing w:line="340" w:lineRule="atLeast"/>
              <w:rPr>
                <w:rFonts w:ascii="仿宋_GB2312" w:hAnsi="仿宋_GB2312" w:eastAsia="仿宋_GB2312" w:cs="仿宋_GB2312"/>
                <w:kern w:val="0"/>
                <w:sz w:val="24"/>
                <w:szCs w:val="24"/>
              </w:rPr>
            </w:pPr>
          </w:p>
        </w:tc>
      </w:tr>
    </w:tbl>
    <w:p>
      <w:pPr>
        <w:numPr>
          <w:ilvl w:val="255"/>
          <w:numId w:val="0"/>
        </w:numPr>
        <w:spacing w:line="340" w:lineRule="atLeast"/>
        <w:rPr>
          <w:rFonts w:ascii="黑体" w:hAnsi="黑体" w:eastAsia="黑体" w:cs="黑体"/>
          <w:sz w:val="24"/>
          <w:szCs w:val="24"/>
        </w:rPr>
      </w:pPr>
    </w:p>
    <w:p>
      <w:pPr>
        <w:numPr>
          <w:ilvl w:val="255"/>
          <w:numId w:val="0"/>
        </w:numPr>
        <w:spacing w:line="340" w:lineRule="atLeast"/>
        <w:rPr>
          <w:rFonts w:ascii="黑体" w:hAnsi="黑体" w:eastAsia="黑体" w:cs="黑体"/>
          <w:sz w:val="28"/>
          <w:szCs w:val="28"/>
        </w:rPr>
      </w:pPr>
      <w:r>
        <w:rPr>
          <w:rFonts w:hint="eastAsia" w:ascii="黑体" w:hAnsi="黑体" w:eastAsia="黑体" w:cs="黑体"/>
          <w:sz w:val="28"/>
          <w:szCs w:val="28"/>
        </w:rPr>
        <w:t>四、课程建设及应用情况（</w:t>
      </w:r>
      <w:r>
        <w:rPr>
          <w:rFonts w:ascii="Times New Roman" w:hAnsi="Times New Roman" w:eastAsia="黑体" w:cs="Times New Roman"/>
          <w:sz w:val="28"/>
          <w:szCs w:val="28"/>
        </w:rPr>
        <w:t>20</w:t>
      </w:r>
      <w:r>
        <w:rPr>
          <w:rFonts w:hint="eastAsia" w:ascii="Times New Roman" w:hAnsi="Times New Roman" w:eastAsia="黑体" w:cs="Times New Roman"/>
          <w:sz w:val="28"/>
          <w:szCs w:val="28"/>
        </w:rPr>
        <w:t>00</w:t>
      </w:r>
      <w:r>
        <w:rPr>
          <w:rFonts w:hint="eastAsia" w:ascii="黑体" w:hAnsi="黑体" w:eastAsia="黑体" w:cs="黑体"/>
          <w:sz w:val="28"/>
          <w:szCs w:val="28"/>
        </w:rPr>
        <w:t>字以内）</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pPr>
              <w:spacing w:line="340" w:lineRule="atLeas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本课程的建设发展历程，课程与教学改革要解决的重点问题，混合式教学设计，课程内容与资源建设及应用情况，教学方法改革，课程教学内容及组织实施情况。课程成绩评定方式，课程评价及改革成效等情况）</w:t>
            </w:r>
          </w:p>
          <w:p>
            <w:pPr>
              <w:spacing w:line="340" w:lineRule="atLeast"/>
              <w:rPr>
                <w:rFonts w:ascii="仿宋_GB2312" w:hAnsi="仿宋_GB2312" w:eastAsia="仿宋_GB2312" w:cs="仿宋_GB2312"/>
                <w:kern w:val="0"/>
                <w:sz w:val="24"/>
                <w:szCs w:val="24"/>
              </w:rPr>
            </w:pPr>
          </w:p>
          <w:p>
            <w:pPr>
              <w:spacing w:line="360" w:lineRule="auto"/>
              <w:ind w:firstLine="480"/>
              <w:rPr>
                <w:rFonts w:ascii="宋体" w:cs="宋体"/>
                <w:b/>
                <w:bCs/>
                <w:sz w:val="24"/>
                <w:szCs w:val="24"/>
              </w:rPr>
            </w:pPr>
            <w:r>
              <w:rPr>
                <w:rFonts w:ascii="宋体" w:hAnsi="宋体" w:cs="宋体"/>
                <w:b/>
                <w:bCs/>
                <w:sz w:val="24"/>
                <w:szCs w:val="24"/>
              </w:rPr>
              <w:t>1</w:t>
            </w:r>
            <w:r>
              <w:rPr>
                <w:rFonts w:hint="eastAsia" w:ascii="宋体" w:hAnsi="宋体" w:cs="宋体"/>
                <w:b/>
                <w:bCs/>
                <w:sz w:val="24"/>
                <w:szCs w:val="24"/>
              </w:rPr>
              <w:t>．本课程的建设和发展历程</w:t>
            </w:r>
          </w:p>
          <w:p>
            <w:pPr>
              <w:spacing w:line="360" w:lineRule="auto"/>
              <w:ind w:firstLine="480"/>
              <w:rPr>
                <w:rFonts w:ascii="宋体" w:cs="宋体"/>
                <w:sz w:val="24"/>
                <w:szCs w:val="24"/>
              </w:rPr>
            </w:pPr>
            <w:r>
              <w:rPr>
                <w:rFonts w:hint="eastAsia" w:ascii="宋体" w:hAnsi="宋体" w:cs="宋体"/>
                <w:sz w:val="24"/>
                <w:szCs w:val="24"/>
              </w:rPr>
              <w:t>自开设行政管理、政治学与行政学、国际政治等相关专业以来，《行政管理学》就被设置为核心必修课，至今已有</w:t>
            </w:r>
            <w:r>
              <w:rPr>
                <w:rFonts w:ascii="宋体" w:hAnsi="宋体" w:cs="宋体"/>
                <w:sz w:val="24"/>
                <w:szCs w:val="24"/>
              </w:rPr>
              <w:t>20</w:t>
            </w:r>
            <w:r>
              <w:rPr>
                <w:rFonts w:hint="eastAsia" w:ascii="宋体" w:hAnsi="宋体" w:cs="宋体"/>
                <w:sz w:val="24"/>
                <w:szCs w:val="24"/>
              </w:rPr>
              <w:t>余年的历史。在新时代教学环境下，授课教师探索案例教学法、启发式教学、翻转课堂、情景教学法、</w:t>
            </w:r>
            <w:r>
              <w:rPr>
                <w:rFonts w:ascii="宋体" w:hAnsi="宋体" w:cs="宋体"/>
                <w:sz w:val="24"/>
                <w:szCs w:val="24"/>
              </w:rPr>
              <w:t>PBL</w:t>
            </w:r>
            <w:r>
              <w:rPr>
                <w:rFonts w:hint="eastAsia" w:ascii="宋体" w:hAnsi="宋体" w:cs="宋体"/>
                <w:sz w:val="24"/>
                <w:szCs w:val="24"/>
              </w:rPr>
              <w:t>教学法的综合运用，不断提高应用型人才的培养质量。</w:t>
            </w:r>
          </w:p>
          <w:p>
            <w:pPr>
              <w:spacing w:line="360" w:lineRule="auto"/>
              <w:ind w:firstLine="480"/>
              <w:rPr>
                <w:rFonts w:ascii="宋体" w:cs="宋体"/>
                <w:b/>
                <w:bCs/>
                <w:sz w:val="24"/>
                <w:szCs w:val="24"/>
              </w:rPr>
            </w:pPr>
            <w:r>
              <w:rPr>
                <w:rFonts w:ascii="宋体" w:hAnsi="宋体" w:cs="宋体"/>
                <w:b/>
                <w:bCs/>
                <w:sz w:val="24"/>
                <w:szCs w:val="24"/>
              </w:rPr>
              <w:t>2</w:t>
            </w:r>
            <w:r>
              <w:rPr>
                <w:rFonts w:hint="eastAsia" w:ascii="宋体" w:hAnsi="宋体" w:cs="宋体"/>
                <w:b/>
                <w:bCs/>
                <w:sz w:val="24"/>
                <w:szCs w:val="24"/>
              </w:rPr>
              <w:t>．课程与教学改革要解决的重点问题</w:t>
            </w:r>
          </w:p>
          <w:p>
            <w:pPr>
              <w:spacing w:line="360" w:lineRule="auto"/>
              <w:ind w:firstLine="480"/>
              <w:rPr>
                <w:rFonts w:asci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推进课程思政教育。将课程思政元素融入课程教学，使显性教育与隐性教育融会贯通，实现立德树人、知识传授和价值引领的统一。重点在于让学生具有社会主义核心价值观、公共精神和社会责任感，加强爱国主义、知法守法、社会责任感的教育，提升学生的人格品质和道德修养。</w:t>
            </w:r>
          </w:p>
          <w:p>
            <w:pPr>
              <w:spacing w:line="360" w:lineRule="auto"/>
              <w:ind w:firstLine="480"/>
              <w:rPr>
                <w:rFonts w:asci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优化人才培养方案。结合区域经济社会发展需要，以专业应用能力培养为导向，以课程建设为核心，以实践教学为推手，以创新教学模式推动教学质量建设为主线，制定适合培养学生实际专业能力和区域经济社会发展需要的培养方案。</w:t>
            </w:r>
          </w:p>
          <w:p>
            <w:pPr>
              <w:spacing w:line="360" w:lineRule="auto"/>
              <w:ind w:firstLine="480"/>
              <w:rPr>
                <w:rFonts w:asci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）重塑教与学的关系。改变教师为主的理念，确立学生的主体地位，满足学生的成长成才需要，培养学生“</w:t>
            </w:r>
            <w:r>
              <w:rPr>
                <w:rFonts w:ascii="宋体" w:hAnsi="宋体" w:cs="宋体"/>
                <w:sz w:val="24"/>
                <w:szCs w:val="24"/>
              </w:rPr>
              <w:t>T</w:t>
            </w:r>
            <w:r>
              <w:rPr>
                <w:rFonts w:hint="eastAsia" w:ascii="宋体" w:hAnsi="宋体" w:cs="宋体"/>
                <w:sz w:val="24"/>
                <w:szCs w:val="24"/>
              </w:rPr>
              <w:t>”字型的知识结构，将书本知识与政府事务紧密结合，教学活动与公务员考试紧密结合。</w:t>
            </w:r>
          </w:p>
          <w:p>
            <w:pPr>
              <w:spacing w:line="360" w:lineRule="auto"/>
              <w:ind w:firstLine="480"/>
              <w:rPr>
                <w:rFonts w:asci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构建实践教学模块。整合和优化实践教学内容与体系，构建“课堂实践、校内实训、校外实践”的三大实践教学模块。设计有利于专业能力提升的课堂实践教学方式，采用案例教学法、情景模拟教学法、小组辩论赛等方式，引导学生积极思考；充分利用校内资源，如实验室、社团、研究中心等对学生进行实训，通过参加演讲、策划、设计社团或研究中心的活动，拓展能力和素质；建立校外实习基地，到特定行政管理岗位调研和实习，或利用寒暑假或课下实践进行社会调查，从党政机关引进校外导师，或选派教师到党政机关挂职，提高实践教学能力。</w:t>
            </w:r>
          </w:p>
          <w:p>
            <w:pPr>
              <w:spacing w:line="360" w:lineRule="auto"/>
              <w:ind w:firstLine="480"/>
              <w:rPr>
                <w:rFonts w:ascii="宋体" w:cs="宋体"/>
                <w:b/>
                <w:bCs/>
                <w:sz w:val="24"/>
                <w:szCs w:val="24"/>
              </w:rPr>
            </w:pPr>
            <w:r>
              <w:rPr>
                <w:rFonts w:ascii="宋体" w:hAnsi="宋体" w:cs="宋体"/>
                <w:b/>
                <w:bCs/>
                <w:sz w:val="24"/>
                <w:szCs w:val="24"/>
              </w:rPr>
              <w:t>3</w:t>
            </w:r>
            <w:r>
              <w:rPr>
                <w:rFonts w:hint="eastAsia" w:ascii="宋体" w:hAnsi="宋体" w:cs="宋体"/>
                <w:b/>
                <w:bCs/>
                <w:sz w:val="24"/>
                <w:szCs w:val="24"/>
              </w:rPr>
              <w:t>．课程内容与资源建设及应用情况</w:t>
            </w:r>
          </w:p>
          <w:p>
            <w:pPr>
              <w:spacing w:line="360" w:lineRule="auto"/>
              <w:ind w:firstLine="480"/>
              <w:rPr>
                <w:rFonts w:ascii="宋体" w:cs="宋体"/>
                <w:sz w:val="24"/>
                <w:szCs w:val="24"/>
              </w:rPr>
            </w:pPr>
            <w:r>
              <w:rPr>
                <w:rFonts w:hint="eastAsia" w:ascii="宋体" w:hAnsi="宋体" w:cs="宋体"/>
                <w:sz w:val="24"/>
                <w:szCs w:val="24"/>
              </w:rPr>
              <w:t>教学大纲、考试大纲、教案、课件、案例库、试题库等较为齐备。及时更新教学内容，并辅之以配套练习和案例分析。目前已建设行政管理案例库，整理案例</w:t>
            </w:r>
            <w:r>
              <w:rPr>
                <w:rFonts w:ascii="宋体" w:hAnsi="宋体" w:cs="宋体"/>
                <w:sz w:val="24"/>
                <w:szCs w:val="24"/>
              </w:rPr>
              <w:t>120</w:t>
            </w:r>
            <w:r>
              <w:rPr>
                <w:rFonts w:hint="eastAsia" w:ascii="宋体" w:hAnsi="宋体" w:cs="宋体"/>
                <w:sz w:val="24"/>
                <w:szCs w:val="24"/>
              </w:rPr>
              <w:t>多个，并按照章节做出对应编排，直接应用于课堂教学。</w:t>
            </w:r>
          </w:p>
          <w:p>
            <w:pPr>
              <w:spacing w:line="360" w:lineRule="auto"/>
              <w:ind w:firstLine="480"/>
              <w:rPr>
                <w:rFonts w:ascii="宋体" w:cs="宋体"/>
                <w:b/>
                <w:bCs/>
                <w:sz w:val="24"/>
                <w:szCs w:val="24"/>
              </w:rPr>
            </w:pPr>
            <w:r>
              <w:rPr>
                <w:rFonts w:ascii="宋体" w:hAnsi="宋体" w:cs="宋体"/>
                <w:b/>
                <w:bCs/>
                <w:sz w:val="24"/>
                <w:szCs w:val="24"/>
              </w:rPr>
              <w:t>4</w:t>
            </w:r>
            <w:r>
              <w:rPr>
                <w:rFonts w:hint="eastAsia" w:ascii="宋体" w:hAnsi="宋体" w:cs="宋体"/>
                <w:b/>
                <w:bCs/>
                <w:sz w:val="24"/>
                <w:szCs w:val="24"/>
              </w:rPr>
              <w:t>．课程教学内容及组织实施情况</w:t>
            </w:r>
          </w:p>
          <w:p>
            <w:pPr>
              <w:spacing w:line="360" w:lineRule="auto"/>
              <w:ind w:firstLine="480"/>
              <w:rPr>
                <w:rFonts w:ascii="宋体" w:cs="宋体"/>
                <w:sz w:val="24"/>
                <w:szCs w:val="24"/>
              </w:rPr>
            </w:pPr>
            <w:r>
              <w:rPr>
                <w:rFonts w:hint="eastAsia" w:ascii="宋体" w:hAnsi="宋体" w:cs="宋体"/>
                <w:sz w:val="24"/>
                <w:szCs w:val="24"/>
              </w:rPr>
              <w:t>系统讲授行政环境、行政领导、行政组织、政府职能转变、政府机构改革、人力资源管理、依法行政、政府绩效管理、公共危机管理等内容。密切跟踪国家治理现代化的最新动态，与时俱进地创新教学内容，增强教学的时代感和前沿性。</w:t>
            </w:r>
          </w:p>
          <w:p>
            <w:pPr>
              <w:spacing w:line="360" w:lineRule="auto"/>
              <w:ind w:firstLine="480"/>
              <w:rPr>
                <w:rFonts w:ascii="宋体" w:cs="宋体"/>
                <w:sz w:val="24"/>
                <w:szCs w:val="24"/>
              </w:rPr>
            </w:pPr>
            <w:r>
              <w:rPr>
                <w:rFonts w:hint="eastAsia" w:ascii="宋体" w:hAnsi="宋体" w:cs="宋体"/>
                <w:sz w:val="24"/>
                <w:szCs w:val="24"/>
              </w:rPr>
              <w:t>开展行政管理能力实训。以时间管理、情绪管理、感恩日记等作为融入点，培养大学生的节俭、自律、奉献等美德。</w:t>
            </w:r>
          </w:p>
          <w:p>
            <w:pPr>
              <w:spacing w:line="360" w:lineRule="auto"/>
              <w:ind w:firstLine="480"/>
              <w:rPr>
                <w:rFonts w:ascii="宋体" w:cs="宋体"/>
                <w:sz w:val="24"/>
                <w:szCs w:val="24"/>
              </w:rPr>
            </w:pPr>
            <w:r>
              <w:rPr>
                <w:rFonts w:hint="eastAsia" w:ascii="宋体" w:hAnsi="宋体" w:cs="宋体"/>
                <w:sz w:val="24"/>
                <w:szCs w:val="24"/>
              </w:rPr>
              <w:t>加强课外志愿服务和社会实践活动指导，培养大学生吃苦耐劳、追求卓越的良好品质。拓展第二课堂，让大学生从丰富多彩的实践活动中领悟行政管理的方法和技巧，将思政理论知识应用于行政管理实践活动中，增强学生的体验感和获得感。</w:t>
            </w:r>
          </w:p>
          <w:p>
            <w:pPr>
              <w:spacing w:line="360" w:lineRule="auto"/>
              <w:ind w:firstLine="480"/>
              <w:rPr>
                <w:rFonts w:ascii="宋体" w:cs="宋体"/>
                <w:b/>
                <w:bCs/>
                <w:sz w:val="24"/>
                <w:szCs w:val="24"/>
              </w:rPr>
            </w:pPr>
            <w:r>
              <w:rPr>
                <w:rFonts w:ascii="宋体" w:hAnsi="宋体" w:cs="宋体"/>
                <w:b/>
                <w:bCs/>
                <w:sz w:val="24"/>
                <w:szCs w:val="24"/>
              </w:rPr>
              <w:t>5</w:t>
            </w:r>
            <w:r>
              <w:rPr>
                <w:rFonts w:hint="eastAsia" w:ascii="宋体" w:hAnsi="宋体" w:cs="宋体"/>
                <w:b/>
                <w:bCs/>
                <w:sz w:val="24"/>
                <w:szCs w:val="24"/>
              </w:rPr>
              <w:t>．课程成绩评定方式</w:t>
            </w:r>
          </w:p>
          <w:p>
            <w:pPr>
              <w:spacing w:line="360" w:lineRule="auto"/>
              <w:ind w:firstLine="480"/>
              <w:rPr>
                <w:rFonts w:ascii="宋体" w:cs="宋体"/>
                <w:sz w:val="24"/>
                <w:szCs w:val="24"/>
              </w:rPr>
            </w:pPr>
            <w:r>
              <w:rPr>
                <w:rFonts w:hint="eastAsia" w:ascii="宋体" w:hAnsi="宋体" w:cs="宋体"/>
                <w:sz w:val="24"/>
                <w:szCs w:val="24"/>
              </w:rPr>
              <w:t>坚持过程评价与总结性评价相结合，逐步加大过程性考核在总成绩中的比重；平时成绩占</w:t>
            </w:r>
            <w:r>
              <w:rPr>
                <w:rFonts w:ascii="宋体" w:hAnsi="宋体" w:cs="宋体"/>
                <w:sz w:val="24"/>
                <w:szCs w:val="24"/>
              </w:rPr>
              <w:t>40</w:t>
            </w:r>
            <w:r>
              <w:rPr>
                <w:rFonts w:hint="eastAsia" w:ascii="宋体" w:hAnsi="宋体" w:cs="宋体"/>
                <w:sz w:val="24"/>
                <w:szCs w:val="24"/>
              </w:rPr>
              <w:t>℅，期末成绩占</w:t>
            </w:r>
            <w:r>
              <w:rPr>
                <w:rFonts w:ascii="宋体" w:hAnsi="宋体" w:cs="宋体"/>
                <w:sz w:val="24"/>
                <w:szCs w:val="24"/>
              </w:rPr>
              <w:t>60</w:t>
            </w:r>
            <w:r>
              <w:rPr>
                <w:rFonts w:hint="eastAsia" w:ascii="宋体" w:hAnsi="宋体" w:cs="宋体"/>
                <w:sz w:val="24"/>
                <w:szCs w:val="24"/>
              </w:rPr>
              <w:t>℅。</w:t>
            </w:r>
          </w:p>
          <w:p>
            <w:pPr>
              <w:spacing w:line="360" w:lineRule="auto"/>
              <w:ind w:firstLine="480"/>
              <w:rPr>
                <w:rFonts w:ascii="宋体" w:cs="宋体"/>
                <w:sz w:val="24"/>
                <w:szCs w:val="24"/>
              </w:rPr>
            </w:pPr>
            <w:r>
              <w:rPr>
                <w:rFonts w:hint="eastAsia" w:ascii="宋体" w:hAnsi="宋体" w:cs="宋体"/>
                <w:sz w:val="24"/>
                <w:szCs w:val="24"/>
              </w:rPr>
              <w:t>课程成绩</w:t>
            </w:r>
            <w:r>
              <w:rPr>
                <w:rFonts w:ascii="宋体" w:hAnsi="宋体" w:cs="宋体"/>
                <w:sz w:val="24"/>
                <w:szCs w:val="24"/>
              </w:rPr>
              <w:t>=</w:t>
            </w:r>
            <w:r>
              <w:rPr>
                <w:rFonts w:hint="eastAsia" w:ascii="宋体" w:hAnsi="宋体" w:cs="宋体"/>
                <w:sz w:val="24"/>
                <w:szCs w:val="24"/>
              </w:rPr>
              <w:t>章节测试（</w:t>
            </w:r>
            <w:r>
              <w:rPr>
                <w:rFonts w:ascii="宋体" w:hAnsi="宋体" w:cs="宋体"/>
                <w:sz w:val="24"/>
                <w:szCs w:val="24"/>
              </w:rPr>
              <w:t>20%</w:t>
            </w:r>
            <w:r>
              <w:rPr>
                <w:rFonts w:hint="eastAsia" w:ascii="宋体" w:hAnsi="宋体" w:cs="宋体"/>
                <w:sz w:val="24"/>
                <w:szCs w:val="24"/>
              </w:rPr>
              <w:t>）</w:t>
            </w:r>
            <w:r>
              <w:rPr>
                <w:rFonts w:ascii="宋体" w:hAnsi="宋体" w:cs="宋体"/>
                <w:sz w:val="24"/>
                <w:szCs w:val="24"/>
              </w:rPr>
              <w:t>+</w:t>
            </w:r>
            <w:r>
              <w:rPr>
                <w:rFonts w:hint="eastAsia" w:ascii="宋体" w:hAnsi="宋体" w:cs="宋体"/>
                <w:sz w:val="24"/>
                <w:szCs w:val="24"/>
              </w:rPr>
              <w:t>课程讨论（</w:t>
            </w:r>
            <w:r>
              <w:rPr>
                <w:rFonts w:ascii="宋体" w:hAnsi="宋体" w:cs="宋体"/>
                <w:sz w:val="24"/>
                <w:szCs w:val="24"/>
              </w:rPr>
              <w:t>20%</w:t>
            </w:r>
            <w:r>
              <w:rPr>
                <w:rFonts w:hint="eastAsia" w:ascii="宋体" w:hAnsi="宋体" w:cs="宋体"/>
                <w:sz w:val="24"/>
                <w:szCs w:val="24"/>
              </w:rPr>
              <w:t>）</w:t>
            </w:r>
            <w:r>
              <w:rPr>
                <w:rFonts w:ascii="宋体" w:hAnsi="宋体" w:cs="宋体"/>
                <w:sz w:val="24"/>
                <w:szCs w:val="24"/>
              </w:rPr>
              <w:t>+</w:t>
            </w:r>
            <w:r>
              <w:rPr>
                <w:rFonts w:hint="eastAsia" w:ascii="宋体" w:hAnsi="宋体" w:cs="宋体"/>
                <w:sz w:val="24"/>
                <w:szCs w:val="24"/>
              </w:rPr>
              <w:t>期末考试（</w:t>
            </w:r>
            <w:r>
              <w:rPr>
                <w:rFonts w:ascii="宋体" w:hAnsi="宋体" w:cs="宋体"/>
                <w:sz w:val="24"/>
                <w:szCs w:val="24"/>
              </w:rPr>
              <w:t>60%</w:t>
            </w:r>
            <w:r>
              <w:rPr>
                <w:rFonts w:hint="eastAsia" w:ascii="宋体" w:hAnsi="宋体" w:cs="宋体"/>
                <w:sz w:val="24"/>
                <w:szCs w:val="24"/>
              </w:rPr>
              <w:t>）。具体安排：①章节测试（</w:t>
            </w:r>
            <w:r>
              <w:rPr>
                <w:rFonts w:ascii="宋体" w:hAnsi="宋体" w:cs="宋体"/>
                <w:sz w:val="24"/>
                <w:szCs w:val="24"/>
              </w:rPr>
              <w:t>20%</w:t>
            </w:r>
            <w:r>
              <w:rPr>
                <w:rFonts w:hint="eastAsia" w:ascii="宋体" w:hAnsi="宋体" w:cs="宋体"/>
                <w:sz w:val="24"/>
                <w:szCs w:val="24"/>
              </w:rPr>
              <w:t>），每周一次，包括若干选择、多选和判断，每题</w:t>
            </w:r>
            <w:r>
              <w:rPr>
                <w:rFonts w:ascii="宋体" w:hAnsi="宋体" w:cs="宋体"/>
                <w:sz w:val="24"/>
                <w:szCs w:val="24"/>
              </w:rPr>
              <w:t>2</w:t>
            </w:r>
            <w:r>
              <w:rPr>
                <w:rFonts w:hint="eastAsia" w:ascii="宋体" w:hAnsi="宋体" w:cs="宋体"/>
                <w:sz w:val="24"/>
                <w:szCs w:val="24"/>
              </w:rPr>
              <w:t>至</w:t>
            </w:r>
            <w:r>
              <w:rPr>
                <w:rFonts w:ascii="宋体" w:hAnsi="宋体" w:cs="宋体"/>
                <w:sz w:val="24"/>
                <w:szCs w:val="24"/>
              </w:rPr>
              <w:t>3</w:t>
            </w:r>
            <w:r>
              <w:rPr>
                <w:rFonts w:hint="eastAsia" w:ascii="宋体" w:hAnsi="宋体" w:cs="宋体"/>
                <w:sz w:val="24"/>
                <w:szCs w:val="24"/>
              </w:rPr>
              <w:t>分；②课程讨论（</w:t>
            </w:r>
            <w:r>
              <w:rPr>
                <w:rFonts w:ascii="宋体" w:hAnsi="宋体" w:cs="宋体"/>
                <w:sz w:val="24"/>
                <w:szCs w:val="24"/>
              </w:rPr>
              <w:t>20%</w:t>
            </w:r>
            <w:r>
              <w:rPr>
                <w:rFonts w:hint="eastAsia" w:ascii="宋体" w:hAnsi="宋体" w:cs="宋体"/>
                <w:sz w:val="24"/>
                <w:szCs w:val="24"/>
              </w:rPr>
              <w:t>），本课程每节会安排</w:t>
            </w:r>
            <w:r>
              <w:rPr>
                <w:rFonts w:ascii="宋体" w:hAnsi="宋体" w:cs="宋体"/>
                <w:sz w:val="24"/>
                <w:szCs w:val="24"/>
              </w:rPr>
              <w:t>1</w:t>
            </w:r>
            <w:r>
              <w:rPr>
                <w:rFonts w:hint="eastAsia" w:ascii="宋体" w:hAnsi="宋体" w:cs="宋体"/>
                <w:sz w:val="24"/>
                <w:szCs w:val="24"/>
              </w:rPr>
              <w:t>至</w:t>
            </w:r>
            <w:r>
              <w:rPr>
                <w:rFonts w:ascii="宋体" w:hAnsi="宋体" w:cs="宋体"/>
                <w:sz w:val="24"/>
                <w:szCs w:val="24"/>
              </w:rPr>
              <w:t>2</w:t>
            </w:r>
            <w:r>
              <w:rPr>
                <w:rFonts w:hint="eastAsia" w:ascii="宋体" w:hAnsi="宋体" w:cs="宋体"/>
                <w:sz w:val="24"/>
                <w:szCs w:val="24"/>
              </w:rPr>
              <w:t>个课程讨论，需要学员积极互动讨论；③期末考试（</w:t>
            </w:r>
            <w:r>
              <w:rPr>
                <w:rFonts w:ascii="宋体" w:hAnsi="宋体" w:cs="宋体"/>
                <w:sz w:val="24"/>
                <w:szCs w:val="24"/>
              </w:rPr>
              <w:t>60%</w:t>
            </w:r>
            <w:r>
              <w:rPr>
                <w:rFonts w:hint="eastAsia" w:ascii="宋体" w:hAnsi="宋体" w:cs="宋体"/>
                <w:sz w:val="24"/>
                <w:szCs w:val="24"/>
              </w:rPr>
              <w:t>），将根据课程内容安排期末考试，计百分制。</w:t>
            </w:r>
          </w:p>
          <w:p>
            <w:pPr>
              <w:spacing w:line="360" w:lineRule="auto"/>
              <w:ind w:firstLine="480"/>
              <w:rPr>
                <w:rFonts w:ascii="宋体" w:cs="宋体"/>
                <w:b/>
                <w:bCs/>
                <w:sz w:val="24"/>
                <w:szCs w:val="24"/>
              </w:rPr>
            </w:pPr>
            <w:r>
              <w:rPr>
                <w:rFonts w:ascii="宋体" w:hAnsi="宋体" w:cs="宋体"/>
                <w:b/>
                <w:bCs/>
                <w:sz w:val="24"/>
                <w:szCs w:val="24"/>
              </w:rPr>
              <w:t>6</w:t>
            </w:r>
            <w:r>
              <w:rPr>
                <w:rFonts w:hint="eastAsia" w:ascii="宋体" w:hAnsi="宋体" w:cs="宋体"/>
                <w:b/>
                <w:bCs/>
                <w:sz w:val="24"/>
                <w:szCs w:val="24"/>
              </w:rPr>
              <w:t>．课程评价及改革成效</w:t>
            </w:r>
          </w:p>
          <w:p>
            <w:pPr>
              <w:spacing w:line="360" w:lineRule="auto"/>
              <w:ind w:firstLine="480"/>
              <w:rPr>
                <w:rFonts w:ascii="宋体" w:cs="宋体"/>
                <w:sz w:val="24"/>
                <w:szCs w:val="24"/>
              </w:rPr>
            </w:pPr>
            <w:r>
              <w:rPr>
                <w:rFonts w:hint="eastAsia" w:ascii="宋体" w:hAnsi="宋体" w:cs="宋体"/>
                <w:sz w:val="24"/>
                <w:szCs w:val="24"/>
              </w:rPr>
              <w:t>提倡多元化的课程考核评价方法，除常规闭卷笔试外，实行期终考试与平时考查相结合，笔试与口试、实践考查相结合，闭卷、开卷相结合，采用论文、调研报告、见习总结等形式，做到考试内容全面化、形式多样化。</w:t>
            </w:r>
          </w:p>
          <w:p>
            <w:pPr>
              <w:spacing w:line="360" w:lineRule="auto"/>
              <w:ind w:firstLine="480"/>
              <w:rPr>
                <w:rFonts w:ascii="仿宋_GB2312" w:hAnsi="仿宋_GB2312" w:eastAsia="仿宋_GB2312" w:cs="仿宋_GB2312"/>
                <w:kern w:val="0"/>
                <w:sz w:val="24"/>
                <w:szCs w:val="24"/>
              </w:rPr>
            </w:pPr>
            <w:r>
              <w:rPr>
                <w:rFonts w:hint="eastAsia" w:ascii="宋体" w:hAnsi="宋体" w:cs="宋体"/>
                <w:sz w:val="24"/>
                <w:szCs w:val="24"/>
              </w:rPr>
              <w:t>学生学习主动性和师生互动性增强，考核方式日益精准化和科学化，对学生创新性学习能力、研究能力、独立思考能力、分析问题和解决问题的能力的考察日益全面。</w:t>
            </w:r>
          </w:p>
          <w:p>
            <w:pPr>
              <w:spacing w:line="340" w:lineRule="atLeast"/>
              <w:rPr>
                <w:rFonts w:ascii="仿宋_GB2312" w:hAnsi="仿宋_GB2312" w:eastAsia="仿宋_GB2312" w:cs="仿宋_GB2312"/>
                <w:kern w:val="0"/>
                <w:sz w:val="24"/>
                <w:szCs w:val="24"/>
              </w:rPr>
            </w:pPr>
          </w:p>
        </w:tc>
      </w:tr>
    </w:tbl>
    <w:p>
      <w:pPr>
        <w:pStyle w:val="8"/>
        <w:numPr>
          <w:ilvl w:val="255"/>
          <w:numId w:val="0"/>
        </w:numPr>
        <w:spacing w:line="340" w:lineRule="atLeast"/>
        <w:rPr>
          <w:rFonts w:ascii="黑体" w:hAnsi="黑体" w:eastAsia="黑体" w:cs="黑体"/>
          <w:sz w:val="24"/>
          <w:szCs w:val="24"/>
        </w:rPr>
      </w:pPr>
    </w:p>
    <w:p>
      <w:pPr>
        <w:pStyle w:val="8"/>
        <w:numPr>
          <w:ilvl w:val="255"/>
          <w:numId w:val="0"/>
        </w:numPr>
        <w:spacing w:line="340" w:lineRule="atLeast"/>
        <w:rPr>
          <w:rFonts w:ascii="黑体" w:hAnsi="黑体" w:eastAsia="黑体" w:cs="黑体"/>
          <w:sz w:val="28"/>
          <w:szCs w:val="28"/>
        </w:rPr>
      </w:pPr>
      <w:r>
        <w:rPr>
          <w:rFonts w:hint="eastAsia" w:ascii="黑体" w:hAnsi="黑体" w:eastAsia="黑体" w:cs="黑体"/>
          <w:sz w:val="28"/>
          <w:szCs w:val="28"/>
        </w:rPr>
        <w:t>五、课程特色与创新（</w:t>
      </w:r>
      <w:r>
        <w:rPr>
          <w:rFonts w:hint="eastAsia" w:ascii="Times New Roman" w:hAnsi="Times New Roman" w:eastAsia="黑体" w:cs="Times New Roman"/>
          <w:sz w:val="28"/>
          <w:szCs w:val="28"/>
        </w:rPr>
        <w:t>500</w:t>
      </w:r>
      <w:r>
        <w:rPr>
          <w:rFonts w:hint="eastAsia" w:ascii="黑体" w:hAnsi="黑体" w:eastAsia="黑体" w:cs="黑体"/>
          <w:sz w:val="28"/>
          <w:szCs w:val="28"/>
        </w:rPr>
        <w:t>字以内）</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40" w:lineRule="atLeas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（概述本课程的特色及教学改革创新点）</w:t>
            </w:r>
          </w:p>
          <w:p>
            <w:pPr>
              <w:spacing w:line="340" w:lineRule="atLeast"/>
              <w:rPr>
                <w:kern w:val="0"/>
                <w:sz w:val="24"/>
                <w:szCs w:val="24"/>
              </w:rPr>
            </w:pPr>
          </w:p>
          <w:p>
            <w:pPr>
              <w:spacing w:line="360" w:lineRule="auto"/>
              <w:ind w:firstLine="480"/>
              <w:rPr>
                <w:rFonts w:ascii="宋体" w:cs="宋体"/>
                <w:sz w:val="24"/>
                <w:szCs w:val="24"/>
              </w:rPr>
            </w:pPr>
            <w:r>
              <w:rPr>
                <w:rFonts w:hint="eastAsia" w:ascii="宋体" w:hAnsi="宋体" w:cs="宋体"/>
                <w:sz w:val="24"/>
                <w:szCs w:val="24"/>
              </w:rPr>
              <w:t>本课程贯彻“融知识传授、能力培养、素质教育于一体”的现代教育理念，贯彻“厚基础、宽口径、善创新、强能力”的教学方针，注重大学生研究能力、创新能力和团队协作能力的培养。</w:t>
            </w:r>
          </w:p>
          <w:p>
            <w:pPr>
              <w:spacing w:line="360" w:lineRule="auto"/>
              <w:ind w:firstLine="480"/>
              <w:rPr>
                <w:rFonts w:ascii="宋体" w:cs="宋体"/>
                <w:b/>
                <w:bCs/>
                <w:sz w:val="24"/>
                <w:szCs w:val="24"/>
              </w:rPr>
            </w:pPr>
            <w:r>
              <w:rPr>
                <w:rFonts w:ascii="宋体" w:hAnsi="宋体" w:cs="宋体"/>
                <w:b/>
                <w:bCs/>
                <w:sz w:val="24"/>
                <w:szCs w:val="24"/>
              </w:rPr>
              <w:t>1</w:t>
            </w:r>
            <w:r>
              <w:rPr>
                <w:rFonts w:hint="eastAsia" w:ascii="宋体" w:hAnsi="宋体" w:cs="宋体"/>
                <w:b/>
                <w:bCs/>
                <w:sz w:val="24"/>
                <w:szCs w:val="24"/>
              </w:rPr>
              <w:t>．</w:t>
            </w:r>
            <w:r>
              <w:rPr>
                <w:rFonts w:ascii="宋体" w:hAnsi="宋体" w:cs="宋体"/>
                <w:b/>
                <w:bCs/>
                <w:sz w:val="24"/>
                <w:szCs w:val="24"/>
              </w:rPr>
              <w:t xml:space="preserve"> </w:t>
            </w:r>
            <w:r>
              <w:rPr>
                <w:rFonts w:hint="eastAsia" w:ascii="宋体" w:hAnsi="宋体" w:cs="宋体"/>
                <w:b/>
                <w:bCs/>
                <w:sz w:val="24"/>
                <w:szCs w:val="24"/>
              </w:rPr>
              <w:t>创新教学方式方法，提高体验感和获得感</w:t>
            </w:r>
          </w:p>
          <w:p>
            <w:pPr>
              <w:spacing w:line="360" w:lineRule="auto"/>
              <w:ind w:firstLine="480"/>
              <w:rPr>
                <w:rFonts w:ascii="宋体" w:cs="宋体"/>
                <w:sz w:val="24"/>
                <w:szCs w:val="24"/>
              </w:rPr>
            </w:pPr>
            <w:r>
              <w:rPr>
                <w:rFonts w:hint="eastAsia" w:ascii="宋体" w:hAnsi="宋体" w:cs="宋体"/>
                <w:sz w:val="24"/>
                <w:szCs w:val="24"/>
              </w:rPr>
              <w:t>运用参与式、互动式、体验式等教学方法，让学生从以听讲为主转变为以参与为主、以亲身体验为主。课堂教学采用学习小组形式，让每个小组都承担学习任务，通过小组展示的形式进行互动教学。</w:t>
            </w:r>
          </w:p>
          <w:p>
            <w:pPr>
              <w:spacing w:line="360" w:lineRule="auto"/>
              <w:ind w:firstLine="480"/>
              <w:rPr>
                <w:rFonts w:ascii="宋体" w:cs="宋体"/>
                <w:b/>
                <w:bCs/>
                <w:sz w:val="24"/>
                <w:szCs w:val="24"/>
              </w:rPr>
            </w:pPr>
            <w:r>
              <w:rPr>
                <w:rFonts w:ascii="宋体" w:hAnsi="宋体" w:cs="宋体"/>
                <w:b/>
                <w:bCs/>
                <w:sz w:val="24"/>
                <w:szCs w:val="24"/>
              </w:rPr>
              <w:t>2</w:t>
            </w:r>
            <w:r>
              <w:rPr>
                <w:rFonts w:hint="eastAsia" w:ascii="宋体" w:hAnsi="宋体" w:cs="宋体"/>
                <w:b/>
                <w:bCs/>
                <w:sz w:val="24"/>
                <w:szCs w:val="24"/>
              </w:rPr>
              <w:t>．运用模拟实践教学形式，提高全程育人效果</w:t>
            </w:r>
          </w:p>
          <w:p>
            <w:pPr>
              <w:spacing w:line="360" w:lineRule="auto"/>
              <w:ind w:firstLine="480"/>
              <w:rPr>
                <w:rFonts w:ascii="宋体" w:cs="宋体"/>
                <w:sz w:val="24"/>
                <w:szCs w:val="24"/>
              </w:rPr>
            </w:pPr>
            <w:r>
              <w:rPr>
                <w:rFonts w:hint="eastAsia" w:ascii="宋体" w:hAnsi="宋体" w:cs="宋体"/>
                <w:sz w:val="24"/>
                <w:szCs w:val="24"/>
              </w:rPr>
              <w:t>在课堂上引入行政管理要素，建立具有仿真效果的环境，营造实际管理情景，全程渗透案例分析讨论，让学生参与管理游戏、模拟扮演角色，参与调查和访问。例如，围绕行政领导、危机管理、办公会议等主题，撰写情景剧本，课下彩排，课上进行情景模拟，全面锻炼学生的语言表达能力、组织动员能力、事务处理能力等。</w:t>
            </w:r>
          </w:p>
          <w:p>
            <w:pPr>
              <w:spacing w:line="360" w:lineRule="auto"/>
              <w:ind w:firstLine="480"/>
              <w:rPr>
                <w:rFonts w:ascii="宋体" w:cs="宋体"/>
                <w:b/>
                <w:bCs/>
                <w:sz w:val="24"/>
                <w:szCs w:val="24"/>
              </w:rPr>
            </w:pPr>
            <w:r>
              <w:rPr>
                <w:rFonts w:ascii="宋体" w:hAnsi="宋体" w:cs="宋体"/>
                <w:b/>
                <w:bCs/>
                <w:sz w:val="24"/>
                <w:szCs w:val="24"/>
              </w:rPr>
              <w:t>3</w:t>
            </w:r>
            <w:r>
              <w:rPr>
                <w:rFonts w:hint="eastAsia" w:ascii="宋体" w:hAnsi="宋体" w:cs="宋体"/>
                <w:b/>
                <w:bCs/>
                <w:sz w:val="24"/>
                <w:szCs w:val="24"/>
              </w:rPr>
              <w:t>．改革课程学习方式，</w:t>
            </w:r>
            <w:r>
              <w:rPr>
                <w:rFonts w:ascii="宋体" w:hAnsi="宋体" w:cs="宋体"/>
                <w:b/>
                <w:bCs/>
                <w:sz w:val="24"/>
                <w:szCs w:val="24"/>
              </w:rPr>
              <w:t xml:space="preserve"> </w:t>
            </w:r>
            <w:r>
              <w:rPr>
                <w:rFonts w:hint="eastAsia" w:ascii="宋体" w:hAnsi="宋体" w:cs="宋体"/>
                <w:b/>
                <w:bCs/>
                <w:sz w:val="24"/>
                <w:szCs w:val="24"/>
              </w:rPr>
              <w:t>推动自主学习和个性化学习</w:t>
            </w:r>
          </w:p>
          <w:p>
            <w:pPr>
              <w:spacing w:line="360" w:lineRule="auto"/>
              <w:ind w:firstLine="480"/>
              <w:rPr>
                <w:rFonts w:ascii="宋体" w:cs="宋体"/>
                <w:sz w:val="24"/>
                <w:szCs w:val="24"/>
              </w:rPr>
            </w:pPr>
            <w:r>
              <w:rPr>
                <w:rFonts w:hint="eastAsia" w:ascii="宋体" w:hAnsi="宋体" w:cs="宋体"/>
                <w:sz w:val="24"/>
                <w:szCs w:val="24"/>
              </w:rPr>
              <w:t>引入翻转课堂的理念，将学习主动权交给学生。让学生课下阅读教材，观看网络精品课程资源，查阅图书资料，参阅教学视频资源；教师启发式教学，提出行政管理实践案例，让学生独立思考，提出解决方案，最后由教师点评。</w:t>
            </w:r>
          </w:p>
          <w:p>
            <w:pPr>
              <w:spacing w:line="340" w:lineRule="atLeast"/>
              <w:rPr>
                <w:kern w:val="0"/>
                <w:sz w:val="24"/>
                <w:szCs w:val="24"/>
              </w:rPr>
            </w:pPr>
          </w:p>
          <w:p>
            <w:pPr>
              <w:spacing w:line="340" w:lineRule="atLeast"/>
              <w:rPr>
                <w:kern w:val="0"/>
                <w:sz w:val="24"/>
                <w:szCs w:val="24"/>
              </w:rPr>
            </w:pPr>
          </w:p>
          <w:p>
            <w:pPr>
              <w:spacing w:line="340" w:lineRule="atLeast"/>
              <w:rPr>
                <w:kern w:val="0"/>
                <w:sz w:val="24"/>
                <w:szCs w:val="24"/>
              </w:rPr>
            </w:pPr>
          </w:p>
          <w:p>
            <w:pPr>
              <w:spacing w:line="340" w:lineRule="atLeast"/>
              <w:rPr>
                <w:kern w:val="0"/>
                <w:sz w:val="24"/>
                <w:szCs w:val="24"/>
              </w:rPr>
            </w:pPr>
          </w:p>
        </w:tc>
      </w:tr>
    </w:tbl>
    <w:p>
      <w:pPr>
        <w:pStyle w:val="8"/>
        <w:numPr>
          <w:ilvl w:val="255"/>
          <w:numId w:val="0"/>
        </w:numPr>
        <w:spacing w:line="340" w:lineRule="atLeast"/>
        <w:rPr>
          <w:rFonts w:ascii="黑体" w:hAnsi="黑体" w:eastAsia="黑体" w:cs="黑体"/>
          <w:sz w:val="24"/>
          <w:szCs w:val="24"/>
        </w:rPr>
      </w:pPr>
    </w:p>
    <w:p>
      <w:pPr>
        <w:pStyle w:val="8"/>
        <w:numPr>
          <w:ilvl w:val="255"/>
          <w:numId w:val="0"/>
        </w:numPr>
        <w:spacing w:line="340" w:lineRule="atLeast"/>
        <w:rPr>
          <w:rFonts w:ascii="黑体" w:hAnsi="黑体" w:eastAsia="黑体" w:cs="黑体"/>
          <w:sz w:val="28"/>
          <w:szCs w:val="28"/>
        </w:rPr>
      </w:pPr>
      <w:r>
        <w:rPr>
          <w:rFonts w:hint="eastAsia" w:ascii="黑体" w:hAnsi="黑体" w:eastAsia="黑体" w:cs="黑体"/>
          <w:sz w:val="28"/>
          <w:szCs w:val="28"/>
        </w:rPr>
        <w:t>六、课程建设计划（</w:t>
      </w:r>
      <w:r>
        <w:rPr>
          <w:rFonts w:hint="eastAsia" w:ascii="Times New Roman" w:hAnsi="Times New Roman" w:eastAsia="黑体" w:cs="Times New Roman"/>
          <w:sz w:val="28"/>
          <w:szCs w:val="28"/>
        </w:rPr>
        <w:t>500</w:t>
      </w:r>
      <w:r>
        <w:rPr>
          <w:rFonts w:hint="eastAsia" w:ascii="黑体" w:hAnsi="黑体" w:eastAsia="黑体" w:cs="黑体"/>
          <w:sz w:val="28"/>
          <w:szCs w:val="28"/>
        </w:rPr>
        <w:t>字以内）</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40" w:lineRule="atLeast"/>
              <w:rPr>
                <w:kern w:val="0"/>
                <w:sz w:val="24"/>
                <w:szCs w:val="24"/>
              </w:rPr>
            </w:pPr>
            <w:r>
              <w:rPr>
                <w:rFonts w:hint="eastAsia" w:ascii="仿宋_GB2312" w:hAnsi="仿宋_GB2312" w:eastAsia="仿宋_GB2312" w:cs="仿宋_GB2312"/>
                <w:kern w:val="0"/>
                <w:sz w:val="24"/>
                <w:szCs w:val="24"/>
              </w:rPr>
              <w:t>（今后五年课程的持续建设计划、需要进一步解决的问题，改革方向和改进措施等）</w:t>
            </w:r>
          </w:p>
          <w:p>
            <w:pPr>
              <w:spacing w:line="360" w:lineRule="auto"/>
              <w:ind w:firstLine="480"/>
              <w:rPr>
                <w:rFonts w:ascii="宋体" w:cs="宋体"/>
                <w:b/>
                <w:bCs/>
                <w:sz w:val="24"/>
                <w:szCs w:val="24"/>
              </w:rPr>
            </w:pPr>
            <w:r>
              <w:rPr>
                <w:rFonts w:ascii="宋体" w:hAnsi="宋体" w:cs="宋体"/>
                <w:b/>
                <w:bCs/>
                <w:sz w:val="24"/>
                <w:szCs w:val="24"/>
              </w:rPr>
              <w:t>1</w:t>
            </w:r>
            <w:r>
              <w:rPr>
                <w:rFonts w:hint="eastAsia" w:ascii="宋体" w:hAnsi="宋体" w:cs="宋体"/>
                <w:b/>
                <w:bCs/>
                <w:sz w:val="24"/>
                <w:szCs w:val="24"/>
              </w:rPr>
              <w:t>．今后五年课程的持续建设计划</w:t>
            </w:r>
          </w:p>
          <w:p>
            <w:pPr>
              <w:spacing w:line="360" w:lineRule="auto"/>
              <w:ind w:firstLine="480" w:firstLineChars="200"/>
              <w:rPr>
                <w:rFonts w:asci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）课程思政建设持续发力。完善课程思政教学设计，改进课程思政教学评价体系。学生以课程论文、读书笔记、专题研讨等方式参与课程思政教学活动，提高学生的学习兴趣和探索能力。（</w:t>
            </w:r>
            <w:r>
              <w:rPr>
                <w:rFonts w:ascii="宋体" w:hAnsi="宋体" w:cs="宋体"/>
                <w:sz w:val="24"/>
                <w:szCs w:val="24"/>
              </w:rPr>
              <w:t>2</w:t>
            </w:r>
            <w:r>
              <w:rPr>
                <w:rFonts w:hint="eastAsia" w:ascii="宋体" w:hAnsi="宋体" w:cs="宋体"/>
                <w:sz w:val="24"/>
                <w:szCs w:val="24"/>
              </w:rPr>
              <w:t>）案例库建设精益求精。发动学生编写案例，积极参加全国公共管理案例大赛并获奖。</w:t>
            </w:r>
          </w:p>
          <w:p>
            <w:pPr>
              <w:spacing w:line="360" w:lineRule="auto"/>
              <w:ind w:firstLine="480"/>
              <w:rPr>
                <w:rFonts w:ascii="宋体" w:cs="宋体"/>
                <w:b/>
                <w:bCs/>
                <w:sz w:val="24"/>
                <w:szCs w:val="24"/>
              </w:rPr>
            </w:pPr>
            <w:r>
              <w:rPr>
                <w:rFonts w:ascii="宋体" w:hAnsi="宋体" w:cs="宋体"/>
                <w:b/>
                <w:bCs/>
                <w:sz w:val="24"/>
                <w:szCs w:val="24"/>
              </w:rPr>
              <w:t>2</w:t>
            </w:r>
            <w:r>
              <w:rPr>
                <w:rFonts w:hint="eastAsia" w:ascii="宋体" w:hAnsi="宋体" w:cs="宋体"/>
                <w:b/>
                <w:bCs/>
                <w:sz w:val="24"/>
                <w:szCs w:val="24"/>
              </w:rPr>
              <w:t>．需要进一步解决的问题</w:t>
            </w:r>
          </w:p>
          <w:p>
            <w:pPr>
              <w:spacing w:line="360" w:lineRule="auto"/>
              <w:ind w:firstLine="480"/>
              <w:rPr>
                <w:rFonts w:asci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）改进行政管理教学方法。根据行政管理学的教学内容体系和重点、难点，社会热点、焦点问题等，综合运用案例教学法、情景模拟法、</w:t>
            </w:r>
            <w:r>
              <w:rPr>
                <w:rFonts w:ascii="宋体" w:hAnsi="宋体" w:cs="宋体"/>
                <w:sz w:val="24"/>
                <w:szCs w:val="24"/>
              </w:rPr>
              <w:t>PBL</w:t>
            </w:r>
            <w:r>
              <w:rPr>
                <w:rFonts w:hint="eastAsia" w:ascii="宋体" w:hAnsi="宋体" w:cs="宋体"/>
                <w:sz w:val="24"/>
                <w:szCs w:val="24"/>
              </w:rPr>
              <w:t>教学法开展教学。</w:t>
            </w:r>
          </w:p>
          <w:p>
            <w:pPr>
              <w:spacing w:line="360" w:lineRule="auto"/>
              <w:ind w:firstLine="480"/>
              <w:rPr>
                <w:rFonts w:asci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挖掘课程思政元素。对学生加强务实、敬业、拼搏、创新精神的训练，注重伦理道德、毅力、人格修养等方面的培养，强化人际沟通、表达能力、创业策划、情商训练和社交礼仪等素质的锻造，提升大学生服务意识、公仆意识和公共责任意识。</w:t>
            </w:r>
          </w:p>
          <w:p>
            <w:pPr>
              <w:spacing w:line="360" w:lineRule="auto"/>
              <w:ind w:firstLine="480"/>
              <w:rPr>
                <w:rFonts w:ascii="宋体" w:cs="宋体"/>
                <w:b/>
                <w:bCs/>
                <w:sz w:val="24"/>
                <w:szCs w:val="24"/>
              </w:rPr>
            </w:pPr>
            <w:r>
              <w:rPr>
                <w:rFonts w:ascii="宋体" w:hAnsi="宋体" w:cs="宋体"/>
                <w:b/>
                <w:bCs/>
                <w:sz w:val="24"/>
                <w:szCs w:val="24"/>
              </w:rPr>
              <w:t>3</w:t>
            </w:r>
            <w:r>
              <w:rPr>
                <w:rFonts w:hint="eastAsia" w:ascii="宋体" w:hAnsi="宋体" w:cs="宋体"/>
                <w:b/>
                <w:bCs/>
                <w:sz w:val="24"/>
                <w:szCs w:val="24"/>
              </w:rPr>
              <w:t>．改革方向和改进措施</w:t>
            </w:r>
          </w:p>
          <w:p>
            <w:pPr>
              <w:spacing w:line="360" w:lineRule="auto"/>
              <w:ind w:firstLine="480"/>
              <w:rPr>
                <w:rFonts w:cs="Times New Roman"/>
                <w:kern w:val="0"/>
                <w:sz w:val="24"/>
                <w:szCs w:val="24"/>
              </w:rPr>
            </w:pPr>
            <w:r>
              <w:rPr>
                <w:rFonts w:hint="eastAsia" w:ascii="宋体" w:hAnsi="宋体" w:cs="宋体"/>
                <w:sz w:val="24"/>
                <w:szCs w:val="24"/>
              </w:rPr>
              <w:t>理论课程与实践教学齐头并进，提高学生胜任公共服务工作的能力。动员学生参与教师课题，申报学校各类竞赛项目。成立课程思政教研小组，交流课程思政教学经验；联系教学名师，开展课程思政培训；与山东大学、中国海洋大学保持密切联系，学习其他高校先进的经验和做法。</w:t>
            </w:r>
          </w:p>
          <w:p>
            <w:pPr>
              <w:pStyle w:val="8"/>
              <w:spacing w:line="340" w:lineRule="atLeast"/>
              <w:ind w:firstLine="0" w:firstLineChars="0"/>
              <w:rPr>
                <w:kern w:val="0"/>
                <w:sz w:val="24"/>
                <w:szCs w:val="24"/>
              </w:rPr>
            </w:pPr>
          </w:p>
          <w:p>
            <w:pPr>
              <w:pStyle w:val="8"/>
              <w:spacing w:line="340" w:lineRule="atLeast"/>
              <w:ind w:firstLine="0" w:firstLineChars="0"/>
              <w:rPr>
                <w:kern w:val="0"/>
                <w:sz w:val="24"/>
                <w:szCs w:val="24"/>
              </w:rPr>
            </w:pPr>
            <w:bookmarkStart w:id="0" w:name="_GoBack"/>
            <w:bookmarkEnd w:id="0"/>
          </w:p>
          <w:p>
            <w:pPr>
              <w:pStyle w:val="8"/>
              <w:spacing w:line="340" w:lineRule="atLeast"/>
              <w:ind w:firstLine="0" w:firstLineChars="0"/>
              <w:rPr>
                <w:kern w:val="0"/>
                <w:sz w:val="24"/>
                <w:szCs w:val="24"/>
              </w:rPr>
            </w:pPr>
          </w:p>
          <w:p>
            <w:pPr>
              <w:pStyle w:val="8"/>
              <w:spacing w:line="340" w:lineRule="atLeast"/>
              <w:ind w:firstLine="0" w:firstLineChars="0"/>
              <w:rPr>
                <w:kern w:val="0"/>
                <w:sz w:val="24"/>
                <w:szCs w:val="24"/>
              </w:rPr>
            </w:pPr>
          </w:p>
        </w:tc>
      </w:tr>
    </w:tbl>
    <w:p>
      <w:pPr>
        <w:pStyle w:val="8"/>
        <w:numPr>
          <w:ilvl w:val="255"/>
          <w:numId w:val="0"/>
        </w:numPr>
        <w:spacing w:line="340" w:lineRule="atLeast"/>
        <w:rPr>
          <w:rFonts w:ascii="黑体" w:hAnsi="黑体" w:eastAsia="黑体" w:cs="黑体"/>
          <w:sz w:val="24"/>
          <w:szCs w:val="24"/>
        </w:rPr>
      </w:pPr>
    </w:p>
    <w:p>
      <w:pPr>
        <w:pStyle w:val="8"/>
        <w:numPr>
          <w:ilvl w:val="255"/>
          <w:numId w:val="0"/>
        </w:numPr>
        <w:spacing w:line="340" w:lineRule="atLeast"/>
        <w:rPr>
          <w:rFonts w:ascii="黑体" w:hAnsi="黑体" w:eastAsia="黑体" w:cs="黑体"/>
          <w:sz w:val="28"/>
          <w:szCs w:val="28"/>
        </w:rPr>
      </w:pPr>
      <w:r>
        <w:rPr>
          <w:rFonts w:hint="eastAsia" w:ascii="黑体" w:hAnsi="黑体" w:eastAsia="黑体" w:cs="黑体"/>
          <w:sz w:val="28"/>
          <w:szCs w:val="28"/>
        </w:rPr>
        <w:t>七、附件材料清单</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tcPr>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1.课程负责人和团队成员的10分钟“说课”视频</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含课程概述、教学设计思路、教学环境（课堂或线上或实践）、教学方法、创新特色、教学效果评价与比较等。技术要求：分辨率720P及以上，MP4格式，图像清晰稳定，声音清楚。视频中标注出镜人姓名、单位，课程负责人出镜时间不得少于</w:t>
            </w:r>
            <w:r>
              <w:rPr>
                <w:rFonts w:ascii="Times New Roman" w:hAnsi="Times New Roman" w:eastAsia="仿宋_GB2312" w:cs="Times New Roman"/>
                <w:kern w:val="0"/>
                <w:sz w:val="24"/>
                <w:szCs w:val="24"/>
              </w:rPr>
              <w:t>3</w:t>
            </w:r>
            <w:r>
              <w:rPr>
                <w:rFonts w:hint="eastAsia" w:ascii="仿宋_GB2312" w:hAnsi="仿宋_GB2312" w:eastAsia="仿宋_GB2312" w:cs="仿宋_GB2312"/>
                <w:kern w:val="0"/>
                <w:sz w:val="24"/>
                <w:szCs w:val="24"/>
              </w:rPr>
              <w:t>分钟。“说课”使用的语言及字幕为国家通用语言及文字。]</w:t>
            </w:r>
          </w:p>
          <w:p>
            <w:pPr>
              <w:pStyle w:val="8"/>
              <w:numPr>
                <w:ilvl w:val="255"/>
                <w:numId w:val="0"/>
              </w:numPr>
              <w:adjustRightInd w:val="0"/>
              <w:snapToGrid w:val="0"/>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2.教学设计样例说明</w:t>
            </w:r>
          </w:p>
          <w:p>
            <w:pPr>
              <w:pStyle w:val="8"/>
              <w:adjustRightInd w:val="0"/>
              <w:snapToGrid w:val="0"/>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（提供一节代表性课程的完整教学设计和教学实施流程说明，尽可能细致地反映出教师的思考和教学设计，在文档中应提供不少于</w:t>
            </w:r>
            <w:r>
              <w:rPr>
                <w:rFonts w:hint="eastAsia" w:ascii="Times New Roman" w:hAnsi="Times New Roman" w:eastAsia="仿宋_GB2312" w:cs="Times New Roman"/>
                <w:kern w:val="0"/>
                <w:sz w:val="24"/>
                <w:szCs w:val="24"/>
              </w:rPr>
              <w:t>5</w:t>
            </w:r>
            <w:r>
              <w:rPr>
                <w:rFonts w:hint="eastAsia" w:ascii="仿宋_GB2312" w:hAnsi="仿宋_GB2312" w:eastAsia="仿宋_GB2312" w:cs="仿宋_GB2312"/>
                <w:kern w:val="0"/>
                <w:sz w:val="24"/>
                <w:szCs w:val="24"/>
              </w:rPr>
              <w:t>张教学活动的图片。要求教学设计样例应具有较强的可读性，表述清晰流畅。课程负责人签字。）</w:t>
            </w:r>
          </w:p>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3.最近一学期的教学日历</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（申报学校教务处盖章。）</w:t>
            </w:r>
          </w:p>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4.最近一学期的测验、考试（考核）及答案（成果等）</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（申报学校教务处盖章。）</w:t>
            </w:r>
          </w:p>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5.最近两学期的学生成绩分布统计</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（申报学校教务处盖章。）</w:t>
            </w:r>
          </w:p>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6.最近两学期的学生在线学习数据</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（申报学校教务处盖章。）</w:t>
            </w:r>
          </w:p>
          <w:p>
            <w:pPr>
              <w:numPr>
                <w:ilvl w:val="255"/>
                <w:numId w:val="0"/>
              </w:numPr>
              <w:adjustRightInd w:val="0"/>
              <w:snapToGrid w:val="0"/>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7.最近一学期的课程教案</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（课程负责人签字。）</w:t>
            </w:r>
          </w:p>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8.最近一学期学生评教结果统计</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（申报学校教务处盖章。）</w:t>
            </w:r>
          </w:p>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9.最近一次学校对课堂教学评价</w:t>
            </w:r>
          </w:p>
          <w:p>
            <w:pPr>
              <w:pStyle w:val="8"/>
              <w:spacing w:line="340" w:lineRule="atLeast"/>
              <w:ind w:firstLine="480"/>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（申报学校教务处盖章。）</w:t>
            </w:r>
          </w:p>
          <w:p>
            <w:pPr>
              <w:pStyle w:val="8"/>
              <w:numPr>
                <w:ilvl w:val="255"/>
                <w:numId w:val="0"/>
              </w:numPr>
              <w:spacing w:line="340" w:lineRule="atLeast"/>
              <w:ind w:left="420" w:left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10.</w:t>
            </w:r>
            <w:r>
              <w:rPr>
                <w:rFonts w:ascii="仿宋_GB2312" w:hAnsi="仿宋_GB2312" w:eastAsia="仿宋_GB2312" w:cs="仿宋_GB2312"/>
                <w:b/>
                <w:bCs/>
                <w:kern w:val="0"/>
                <w:sz w:val="24"/>
                <w:szCs w:val="24"/>
              </w:rPr>
              <w:t>教学</w:t>
            </w:r>
            <w:r>
              <w:rPr>
                <w:rFonts w:hint="eastAsia" w:ascii="仿宋_GB2312" w:hAnsi="仿宋_GB2312" w:eastAsia="仿宋_GB2312" w:cs="仿宋_GB2312"/>
                <w:b/>
                <w:bCs/>
                <w:kern w:val="0"/>
                <w:sz w:val="24"/>
                <w:szCs w:val="24"/>
              </w:rPr>
              <w:t>（课堂或实践）实录视频</w:t>
            </w:r>
          </w:p>
          <w:p>
            <w:pPr>
              <w:pStyle w:val="8"/>
              <w:spacing w:line="340" w:lineRule="atLeast"/>
              <w:ind w:firstLine="480"/>
              <w:rPr>
                <w:rFonts w:ascii="仿宋_GB2312" w:hAnsi="仿宋_GB2312" w:eastAsia="仿宋_GB2312" w:cs="仿宋_GB2312"/>
                <w:kern w:val="0"/>
                <w:sz w:val="24"/>
                <w:szCs w:val="24"/>
              </w:rPr>
            </w:pPr>
            <w:r>
              <w:rPr>
                <w:rFonts w:ascii="仿宋_GB2312" w:hAnsi="仿宋_GB2312" w:eastAsia="仿宋_GB2312" w:cs="仿宋_GB2312"/>
                <w:bCs/>
                <w:kern w:val="0"/>
                <w:sz w:val="24"/>
                <w:szCs w:val="24"/>
              </w:rPr>
              <w:t>提供</w:t>
            </w:r>
            <w:r>
              <w:rPr>
                <w:rFonts w:ascii="Times New Roman" w:hAnsi="Times New Roman" w:eastAsia="仿宋_GB2312" w:cs="Times New Roman"/>
                <w:kern w:val="0"/>
                <w:sz w:val="24"/>
                <w:szCs w:val="24"/>
              </w:rPr>
              <w:t>完整的一节课堂实录视频</w:t>
            </w:r>
            <w:r>
              <w:rPr>
                <w:rFonts w:hint="eastAsia" w:ascii="仿宋_GB2312" w:hAnsi="仿宋_GB2312" w:eastAsia="仿宋_GB2312" w:cs="仿宋_GB2312"/>
                <w:kern w:val="0"/>
                <w:sz w:val="24"/>
                <w:szCs w:val="24"/>
              </w:rPr>
              <w:t>（</w:t>
            </w:r>
            <w:r>
              <w:rPr>
                <w:rFonts w:ascii="仿宋_GB2312" w:hAnsi="仿宋_GB2312" w:eastAsia="仿宋_GB2312" w:cs="仿宋_GB2312"/>
                <w:bCs/>
                <w:kern w:val="0"/>
                <w:sz w:val="24"/>
                <w:szCs w:val="24"/>
              </w:rPr>
              <w:t>标注课程内容</w:t>
            </w:r>
            <w:r>
              <w:rPr>
                <w:rFonts w:hint="eastAsia" w:ascii="仿宋_GB2312" w:hAnsi="仿宋_GB2312" w:eastAsia="仿宋_GB2312" w:cs="仿宋_GB2312"/>
                <w:bCs/>
                <w:kern w:val="0"/>
                <w:sz w:val="24"/>
                <w:szCs w:val="24"/>
              </w:rPr>
              <w:t>、</w:t>
            </w:r>
            <w:r>
              <w:rPr>
                <w:rFonts w:ascii="仿宋_GB2312" w:hAnsi="仿宋_GB2312" w:eastAsia="仿宋_GB2312" w:cs="仿宋_GB2312"/>
                <w:bCs/>
                <w:kern w:val="0"/>
                <w:sz w:val="24"/>
                <w:szCs w:val="24"/>
              </w:rPr>
              <w:t>课程对象</w:t>
            </w:r>
            <w:r>
              <w:rPr>
                <w:rFonts w:hint="eastAsia" w:ascii="仿宋_GB2312" w:hAnsi="仿宋_GB2312" w:eastAsia="仿宋_GB2312" w:cs="仿宋_GB2312"/>
                <w:bCs/>
                <w:kern w:val="0"/>
                <w:sz w:val="24"/>
                <w:szCs w:val="24"/>
              </w:rPr>
              <w:t>、</w:t>
            </w:r>
            <w:r>
              <w:rPr>
                <w:rFonts w:ascii="仿宋_GB2312" w:hAnsi="仿宋_GB2312" w:eastAsia="仿宋_GB2312" w:cs="仿宋_GB2312"/>
                <w:bCs/>
                <w:kern w:val="0"/>
                <w:sz w:val="24"/>
                <w:szCs w:val="24"/>
              </w:rPr>
              <w:t>上课时间</w:t>
            </w:r>
            <w:r>
              <w:rPr>
                <w:rFonts w:hint="eastAsia" w:ascii="仿宋_GB2312" w:hAnsi="仿宋_GB2312" w:eastAsia="仿宋_GB2312" w:cs="仿宋_GB2312"/>
                <w:bCs/>
                <w:kern w:val="0"/>
                <w:sz w:val="24"/>
                <w:szCs w:val="24"/>
              </w:rPr>
              <w:t>以及</w:t>
            </w:r>
            <w:r>
              <w:rPr>
                <w:rFonts w:ascii="仿宋_GB2312" w:hAnsi="仿宋_GB2312" w:eastAsia="仿宋_GB2312" w:cs="仿宋_GB2312"/>
                <w:bCs/>
                <w:kern w:val="0"/>
                <w:sz w:val="24"/>
                <w:szCs w:val="24"/>
              </w:rPr>
              <w:t>上课地点</w:t>
            </w:r>
            <w:r>
              <w:rPr>
                <w:rFonts w:hint="eastAsia" w:ascii="仿宋_GB2312" w:hAnsi="仿宋_GB2312" w:eastAsia="仿宋_GB2312" w:cs="仿宋_GB2312"/>
                <w:bCs/>
                <w:kern w:val="0"/>
                <w:sz w:val="24"/>
                <w:szCs w:val="24"/>
              </w:rPr>
              <w:t>，</w:t>
            </w:r>
            <w:r>
              <w:rPr>
                <w:rFonts w:ascii="Times New Roman" w:hAnsi="Times New Roman" w:eastAsia="仿宋_GB2312" w:cs="Times New Roman"/>
                <w:kern w:val="0"/>
                <w:sz w:val="24"/>
                <w:szCs w:val="24"/>
              </w:rPr>
              <w:t>至少40分钟</w:t>
            </w:r>
            <w:r>
              <w:rPr>
                <w:rFonts w:hint="eastAsia" w:ascii="Times New Roman" w:hAnsi="Times New Roman" w:eastAsia="仿宋_GB2312" w:cs="Times New Roman"/>
                <w:kern w:val="0"/>
                <w:sz w:val="24"/>
                <w:szCs w:val="24"/>
              </w:rPr>
              <w:t>。</w:t>
            </w:r>
            <w:r>
              <w:rPr>
                <w:rFonts w:ascii="Times New Roman" w:hAnsi="Times New Roman" w:eastAsia="仿宋_GB2312" w:cs="Times New Roman"/>
                <w:kern w:val="0"/>
                <w:sz w:val="24"/>
                <w:szCs w:val="24"/>
              </w:rPr>
              <w:t>技术要求：分辨率720P及以上，MP4格式，图像清晰稳定，声音清楚。教师必须出镜，视频中需标注教师姓名、单位；要有学生的镜头，并须告知学生可能出现在视频中，此视频会公开</w:t>
            </w:r>
            <w:r>
              <w:rPr>
                <w:rFonts w:hint="eastAsia" w:ascii="仿宋_GB2312" w:hAnsi="仿宋_GB2312" w:eastAsia="仿宋_GB2312" w:cs="仿宋_GB2312"/>
                <w:kern w:val="0"/>
                <w:sz w:val="24"/>
                <w:szCs w:val="24"/>
              </w:rPr>
              <w:t>。少数民族语言视频须配国家通用语言字幕。）</w:t>
            </w:r>
          </w:p>
          <w:p>
            <w:pPr>
              <w:pStyle w:val="8"/>
              <w:spacing w:line="340" w:lineRule="atLeast"/>
              <w:ind w:left="482" w:firstLine="0" w:firstLineChars="0"/>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1</w:t>
            </w:r>
            <w:r>
              <w:rPr>
                <w:rFonts w:ascii="仿宋_GB2312" w:hAnsi="仿宋_GB2312" w:eastAsia="仿宋_GB2312" w:cs="仿宋_GB2312"/>
                <w:b/>
                <w:bCs/>
                <w:sz w:val="24"/>
                <w:szCs w:val="24"/>
              </w:rPr>
              <w:t>1.课程团队成员和课程内容政治审查意见</w:t>
            </w:r>
          </w:p>
          <w:p>
            <w:pPr>
              <w:pStyle w:val="8"/>
              <w:spacing w:line="340" w:lineRule="atLeast"/>
              <w:ind w:firstLine="480"/>
              <w:rPr>
                <w:rFonts w:ascii="仿宋_GB2312" w:hAnsi="仿宋_GB2312" w:eastAsia="仿宋_GB2312" w:cs="仿宋_GB2312"/>
                <w:sz w:val="24"/>
                <w:szCs w:val="24"/>
              </w:rPr>
            </w:pPr>
            <w:r>
              <w:rPr>
                <w:rFonts w:hint="eastAsia" w:ascii="仿宋_GB2312" w:hAnsi="仿宋_GB2312" w:eastAsia="仿宋_GB2312" w:cs="仿宋_GB2312"/>
                <w:sz w:val="24"/>
                <w:szCs w:val="24"/>
              </w:rPr>
              <w:t>（申报课程高校党委负责对本校课程团队成员以及申报课程的内容进行政审，出具政审意见并加盖党委印章；</w:t>
            </w:r>
            <w:r>
              <w:rPr>
                <w:rFonts w:hint="eastAsia" w:ascii="仿宋_GB2312" w:hAnsi="仿宋" w:eastAsia="仿宋_GB2312"/>
                <w:sz w:val="24"/>
                <w:szCs w:val="24"/>
              </w:rPr>
              <w:t>团队成员涉及多校时，各校党委分别对本校人员出具意见；</w:t>
            </w:r>
            <w:r>
              <w:rPr>
                <w:rFonts w:hint="eastAsia" w:ascii="仿宋_GB2312" w:hAnsi="仿宋_GB2312" w:eastAsia="仿宋_GB2312" w:cs="仿宋_GB2312"/>
                <w:sz w:val="24"/>
                <w:szCs w:val="24"/>
              </w:rPr>
              <w:t>非高校成员由其所在单位党组织出具意见。团队成员政审意见内容包括政治表现、是否存在违法违纪记录、师德师风、学术不端、五年内是否出现过重大教学事故等问题；课程内容审查包括价值取向是否正确，对于我国政治制度以及</w:t>
            </w:r>
            <w:r>
              <w:rPr>
                <w:rFonts w:hint="eastAsia" w:ascii="仿宋_GB2312" w:eastAsia="仿宋_GB2312"/>
                <w:sz w:val="24"/>
                <w:szCs w:val="24"/>
              </w:rPr>
              <w:t>党的理论、路线、方针、政策等理解和表述是否准确无误，对于国家主权、领土表述及标注是否准确，等等。</w:t>
            </w:r>
            <w:r>
              <w:rPr>
                <w:rFonts w:hint="eastAsia" w:ascii="仿宋_GB2312" w:hAnsi="仿宋_GB2312" w:eastAsia="仿宋_GB2312" w:cs="仿宋_GB2312"/>
                <w:sz w:val="24"/>
                <w:szCs w:val="24"/>
              </w:rPr>
              <w:t>）</w:t>
            </w:r>
          </w:p>
          <w:p>
            <w:pPr>
              <w:pStyle w:val="8"/>
              <w:numPr>
                <w:ilvl w:val="255"/>
                <w:numId w:val="0"/>
              </w:numPr>
              <w:adjustRightInd w:val="0"/>
              <w:snapToGrid w:val="0"/>
              <w:ind w:firstLine="482" w:firstLineChars="200"/>
              <w:rPr>
                <w:rFonts w:ascii="仿宋_GB2312" w:hAnsi="仿宋" w:eastAsia="仿宋_GB2312"/>
                <w:b/>
                <w:sz w:val="24"/>
                <w:szCs w:val="24"/>
              </w:rPr>
            </w:pPr>
            <w:r>
              <w:rPr>
                <w:rFonts w:hint="eastAsia" w:ascii="仿宋_GB2312" w:hAnsi="黑体" w:eastAsia="仿宋_GB2312"/>
                <w:b/>
                <w:sz w:val="24"/>
                <w:szCs w:val="24"/>
              </w:rPr>
              <w:t>12.课程内容学术性评价意见</w:t>
            </w:r>
          </w:p>
          <w:p>
            <w:pPr>
              <w:spacing w:line="340" w:lineRule="atLeast"/>
              <w:ind w:firstLine="480" w:firstLineChars="200"/>
              <w:rPr>
                <w:rFonts w:ascii="仿宋_GB2312" w:hAnsi="仿宋" w:eastAsia="仿宋_GB2312"/>
                <w:sz w:val="24"/>
                <w:szCs w:val="24"/>
              </w:rPr>
            </w:pPr>
            <w:r>
              <w:rPr>
                <w:rFonts w:hint="eastAsia" w:ascii="仿宋_GB2312" w:hAnsi="仿宋" w:eastAsia="仿宋_GB2312"/>
                <w:sz w:val="24"/>
                <w:szCs w:val="24"/>
              </w:rPr>
              <w:t>[由学校学术性组织（校教指委或学术委员会等），或相关部门组织的相应学科专业领域专家（不少于3名）组成的学术审查小组，经一定程序评价后出具。须由学术性组织盖章或学术审查小组全部专家签字。无统一格式要求。]</w:t>
            </w:r>
          </w:p>
          <w:p>
            <w:pPr>
              <w:spacing w:line="340" w:lineRule="atLeast"/>
              <w:ind w:firstLine="482" w:firstLineChars="200"/>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w:t>
            </w:r>
            <w:r>
              <w:rPr>
                <w:rFonts w:ascii="仿宋_GB2312" w:hAnsi="仿宋_GB2312" w:eastAsia="仿宋_GB2312" w:cs="仿宋_GB2312"/>
                <w:b/>
                <w:bCs/>
                <w:kern w:val="0"/>
                <w:sz w:val="24"/>
                <w:szCs w:val="24"/>
              </w:rPr>
              <w:t>3.学校</w:t>
            </w:r>
            <w:r>
              <w:rPr>
                <w:rFonts w:hint="eastAsia" w:ascii="仿宋_GB2312" w:hAnsi="仿宋_GB2312" w:eastAsia="仿宋_GB2312" w:cs="仿宋_GB2312"/>
                <w:b/>
                <w:bCs/>
                <w:kern w:val="0"/>
                <w:sz w:val="24"/>
                <w:szCs w:val="24"/>
              </w:rPr>
              <w:t>支持混合式教学、认定混合式教学工作量等</w:t>
            </w:r>
            <w:r>
              <w:rPr>
                <w:rFonts w:ascii="仿宋_GB2312" w:hAnsi="仿宋_GB2312" w:eastAsia="仿宋_GB2312" w:cs="仿宋_GB2312"/>
                <w:b/>
                <w:bCs/>
                <w:kern w:val="0"/>
                <w:sz w:val="24"/>
                <w:szCs w:val="24"/>
              </w:rPr>
              <w:t>有关政策文件</w:t>
            </w:r>
            <w:r>
              <w:rPr>
                <w:rFonts w:hint="eastAsia" w:ascii="仿宋_GB2312" w:hAnsi="仿宋_GB2312" w:eastAsia="仿宋_GB2312" w:cs="仿宋_GB2312"/>
                <w:b/>
                <w:bCs/>
                <w:kern w:val="0"/>
                <w:sz w:val="24"/>
                <w:szCs w:val="24"/>
              </w:rPr>
              <w:t>（选择性提供）</w:t>
            </w:r>
          </w:p>
          <w:p>
            <w:pPr>
              <w:pStyle w:val="8"/>
              <w:spacing w:line="340" w:lineRule="atLeast"/>
              <w:ind w:firstLine="480"/>
              <w:rPr>
                <w:rFonts w:ascii="仿宋_GB2312" w:hAnsi="仿宋_GB2312" w:eastAsia="仿宋_GB2312" w:cs="仿宋_GB2312"/>
                <w:kern w:val="0"/>
                <w:sz w:val="24"/>
                <w:szCs w:val="24"/>
              </w:rPr>
            </w:pPr>
            <w:r>
              <w:rPr>
                <w:rFonts w:ascii="仿宋_GB2312" w:hAnsi="仿宋_GB2312" w:eastAsia="仿宋_GB2312" w:cs="仿宋_GB2312"/>
                <w:kern w:val="0"/>
                <w:sz w:val="24"/>
                <w:szCs w:val="24"/>
              </w:rPr>
              <w:t>（申报学校盖章</w:t>
            </w:r>
            <w:r>
              <w:rPr>
                <w:rFonts w:hint="eastAsia" w:ascii="仿宋_GB2312" w:hAnsi="仿宋_GB2312" w:eastAsia="仿宋_GB2312" w:cs="仿宋_GB2312"/>
                <w:kern w:val="0"/>
                <w:sz w:val="24"/>
                <w:szCs w:val="24"/>
              </w:rPr>
              <w:t>。</w:t>
            </w:r>
            <w:r>
              <w:rPr>
                <w:rFonts w:ascii="仿宋_GB2312" w:hAnsi="仿宋_GB2312" w:eastAsia="仿宋_GB2312" w:cs="仿宋_GB2312"/>
                <w:kern w:val="0"/>
                <w:sz w:val="24"/>
                <w:szCs w:val="24"/>
              </w:rPr>
              <w:t>）</w:t>
            </w:r>
          </w:p>
          <w:p>
            <w:pPr>
              <w:spacing w:line="340" w:lineRule="atLeast"/>
              <w:ind w:left="482"/>
              <w:rPr>
                <w:rFonts w:ascii="仿宋_GB2312" w:hAnsi="仿宋_GB2312" w:eastAsia="仿宋_GB2312" w:cs="仿宋_GB2312"/>
                <w:kern w:val="0"/>
                <w:sz w:val="24"/>
                <w:szCs w:val="24"/>
              </w:rPr>
            </w:pPr>
            <w:r>
              <w:rPr>
                <w:rFonts w:hint="eastAsia" w:ascii="仿宋_GB2312" w:hAnsi="仿宋_GB2312" w:eastAsia="仿宋_GB2312" w:cs="仿宋_GB2312"/>
                <w:b/>
                <w:bCs/>
                <w:kern w:val="0"/>
                <w:sz w:val="24"/>
                <w:szCs w:val="24"/>
              </w:rPr>
              <w:t>1</w:t>
            </w:r>
            <w:r>
              <w:rPr>
                <w:rFonts w:ascii="仿宋_GB2312" w:hAnsi="仿宋_GB2312" w:eastAsia="仿宋_GB2312" w:cs="仿宋_GB2312"/>
                <w:b/>
                <w:bCs/>
                <w:kern w:val="0"/>
                <w:sz w:val="24"/>
                <w:szCs w:val="24"/>
              </w:rPr>
              <w:t>4.</w:t>
            </w:r>
            <w:r>
              <w:rPr>
                <w:rFonts w:hint="eastAsia" w:ascii="仿宋_GB2312" w:hAnsi="仿宋_GB2312" w:eastAsia="仿宋_GB2312" w:cs="仿宋_GB2312"/>
                <w:b/>
                <w:bCs/>
                <w:kern w:val="0"/>
                <w:sz w:val="24"/>
                <w:szCs w:val="24"/>
              </w:rPr>
              <w:t>其他材料，不超过</w:t>
            </w:r>
            <w:r>
              <w:rPr>
                <w:rFonts w:ascii="Times New Roman" w:hAnsi="Times New Roman" w:eastAsia="仿宋_GB2312" w:cs="Times New Roman"/>
                <w:b/>
                <w:bCs/>
                <w:kern w:val="0"/>
                <w:sz w:val="24"/>
                <w:szCs w:val="24"/>
              </w:rPr>
              <w:t>2</w:t>
            </w:r>
            <w:r>
              <w:rPr>
                <w:rFonts w:hint="eastAsia" w:ascii="仿宋_GB2312" w:hAnsi="仿宋_GB2312" w:eastAsia="仿宋_GB2312" w:cs="仿宋_GB2312"/>
                <w:b/>
                <w:bCs/>
                <w:kern w:val="0"/>
                <w:sz w:val="24"/>
                <w:szCs w:val="24"/>
              </w:rPr>
              <w:t>份（选择性提供）</w:t>
            </w:r>
          </w:p>
          <w:p>
            <w:pPr>
              <w:spacing w:line="340" w:lineRule="atLeast"/>
              <w:ind w:firstLine="482" w:firstLineChars="200"/>
              <w:rPr>
                <w:rFonts w:ascii="仿宋_GB2312" w:hAnsi="仿宋_GB2312" w:eastAsia="仿宋_GB2312" w:cs="仿宋_GB2312"/>
                <w:b/>
                <w:bCs/>
                <w:w w:val="95"/>
                <w:kern w:val="0"/>
                <w:sz w:val="24"/>
                <w:szCs w:val="24"/>
              </w:rPr>
            </w:pPr>
            <w:r>
              <w:rPr>
                <w:rFonts w:hint="eastAsia" w:ascii="仿宋_GB2312" w:hAnsi="仿宋_GB2312" w:eastAsia="仿宋_GB2312" w:cs="仿宋_GB2312"/>
                <w:b/>
                <w:bCs/>
                <w:kern w:val="0"/>
                <w:sz w:val="24"/>
                <w:szCs w:val="24"/>
              </w:rPr>
              <w:t>以上材料均可能在网上公开，请严格审查，确保不违反有关法律及保密规定。</w:t>
            </w:r>
          </w:p>
        </w:tc>
      </w:tr>
    </w:tbl>
    <w:p>
      <w:pPr>
        <w:pStyle w:val="8"/>
        <w:adjustRightInd w:val="0"/>
        <w:snapToGrid w:val="0"/>
        <w:spacing w:line="340" w:lineRule="atLeast"/>
        <w:ind w:firstLine="0" w:firstLineChars="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FDF0F50-F09C-4731-B4B2-B9488BA979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script"/>
    <w:pitch w:val="default"/>
    <w:sig w:usb0="00000000" w:usb1="00000000" w:usb2="00000010" w:usb3="00000000" w:csb0="00040000" w:csb1="00000000"/>
    <w:embedRegular r:id="rId2" w:fontKey="{12E216F7-C3CE-4725-8E6C-0D1EF554D28E}"/>
  </w:font>
  <w:font w:name="方正小标宋_GBK">
    <w:panose1 w:val="02000000000000000000"/>
    <w:charset w:val="86"/>
    <w:family w:val="script"/>
    <w:pitch w:val="default"/>
    <w:sig w:usb0="A00002BF" w:usb1="38CF7CFA" w:usb2="00082016" w:usb3="00000000" w:csb0="00040001" w:csb1="00000000"/>
    <w:embedRegular r:id="rId3" w:fontKey="{A185EC74-E65D-4FDC-82FE-FE4F4C1EF9BF}"/>
  </w:font>
  <w:font w:name="仿宋_GB2312">
    <w:altName w:val="仿宋"/>
    <w:panose1 w:val="02010609030101010101"/>
    <w:charset w:val="86"/>
    <w:family w:val="modern"/>
    <w:pitch w:val="default"/>
    <w:sig w:usb0="00000000" w:usb1="00000000" w:usb2="00000010" w:usb3="00000000" w:csb0="00040000" w:csb1="00000000"/>
    <w:embedRegular r:id="rId4" w:fontKey="{3C9EB447-7DCC-4D01-B7F8-488DE9E9FB24}"/>
  </w:font>
  <w:font w:name="仿宋">
    <w:panose1 w:val="02010609060101010101"/>
    <w:charset w:val="86"/>
    <w:family w:val="modern"/>
    <w:pitch w:val="default"/>
    <w:sig w:usb0="800002BF" w:usb1="38CF7CFA" w:usb2="00000016" w:usb3="00000000" w:csb0="00040001" w:csb1="00000000"/>
    <w:embedRegular r:id="rId5" w:fontKey="{780BD344-3490-46EF-8390-778C01192F35}"/>
  </w:font>
  <w:font w:name="Wingdings 2">
    <w:panose1 w:val="05020102010507070707"/>
    <w:charset w:val="02"/>
    <w:family w:val="roman"/>
    <w:pitch w:val="default"/>
    <w:sig w:usb0="00000000" w:usb1="00000000" w:usb2="00000000" w:usb3="00000000" w:csb0="80000000" w:csb1="00000000"/>
    <w:embedRegular r:id="rId6" w:fontKey="{83DF9513-CD57-48CD-A117-F63E841297FE}"/>
  </w:font>
  <w:font w:name="楷体">
    <w:panose1 w:val="02010609060101010101"/>
    <w:charset w:val="86"/>
    <w:family w:val="modern"/>
    <w:pitch w:val="default"/>
    <w:sig w:usb0="800002BF" w:usb1="38CF7CFA" w:usb2="00000016" w:usb3="00000000" w:csb0="00040001" w:csb1="00000000"/>
    <w:embedRegular r:id="rId7" w:fontKey="{C23597EB-B5A4-4070-A57F-69F2841CE2F7}"/>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B332FC"/>
    <w:multiLevelType w:val="multilevel"/>
    <w:tmpl w:val="3DB332FC"/>
    <w:lvl w:ilvl="0" w:tentative="0">
      <w:start w:val="1"/>
      <w:numFmt w:val="decimal"/>
      <w:lvlText w:val="%1."/>
      <w:lvlJc w:val="left"/>
      <w:pPr>
        <w:ind w:left="360" w:hanging="360"/>
      </w:pPr>
      <w:rPr>
        <w:rFonts w:hint="default"/>
      </w:rPr>
    </w:lvl>
    <w:lvl w:ilvl="1" w:tentative="0">
      <w:start w:val="1"/>
      <w:numFmt w:val="japaneseCounting"/>
      <w:lvlText w:val="%2、"/>
      <w:lvlJc w:val="left"/>
      <w:pPr>
        <w:ind w:left="900" w:hanging="48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jE2ZTlkMTAxOTc1NWQ2MGZhMzA3NDdjMDY5OGJiZmMifQ=="/>
  </w:docVars>
  <w:rsids>
    <w:rsidRoot w:val="00314882"/>
    <w:rsid w:val="00112D6D"/>
    <w:rsid w:val="0015272F"/>
    <w:rsid w:val="00191D62"/>
    <w:rsid w:val="002E0C19"/>
    <w:rsid w:val="002E0FD3"/>
    <w:rsid w:val="002F517B"/>
    <w:rsid w:val="00302885"/>
    <w:rsid w:val="0030690E"/>
    <w:rsid w:val="00314882"/>
    <w:rsid w:val="00340220"/>
    <w:rsid w:val="003D1356"/>
    <w:rsid w:val="004541B5"/>
    <w:rsid w:val="005865AE"/>
    <w:rsid w:val="005D6133"/>
    <w:rsid w:val="005E67AC"/>
    <w:rsid w:val="005F3749"/>
    <w:rsid w:val="00687AE0"/>
    <w:rsid w:val="0069008C"/>
    <w:rsid w:val="006D1494"/>
    <w:rsid w:val="006D32A8"/>
    <w:rsid w:val="006E5D94"/>
    <w:rsid w:val="0070176E"/>
    <w:rsid w:val="007407C2"/>
    <w:rsid w:val="0085575B"/>
    <w:rsid w:val="008C670A"/>
    <w:rsid w:val="008F12C8"/>
    <w:rsid w:val="0092217B"/>
    <w:rsid w:val="0094240B"/>
    <w:rsid w:val="00981DEF"/>
    <w:rsid w:val="00A2736E"/>
    <w:rsid w:val="00AF26D3"/>
    <w:rsid w:val="00B1714C"/>
    <w:rsid w:val="00B33714"/>
    <w:rsid w:val="00B86F02"/>
    <w:rsid w:val="00BA186A"/>
    <w:rsid w:val="00BA1F52"/>
    <w:rsid w:val="00BA54E4"/>
    <w:rsid w:val="00BE5B7E"/>
    <w:rsid w:val="00C47165"/>
    <w:rsid w:val="00C56017"/>
    <w:rsid w:val="00CA52EE"/>
    <w:rsid w:val="00CF69FD"/>
    <w:rsid w:val="00D05E4E"/>
    <w:rsid w:val="00D8798C"/>
    <w:rsid w:val="00E40DBD"/>
    <w:rsid w:val="00E53EDD"/>
    <w:rsid w:val="00EB1D26"/>
    <w:rsid w:val="00F224FA"/>
    <w:rsid w:val="00F32677"/>
    <w:rsid w:val="00F403F1"/>
    <w:rsid w:val="00F56F2D"/>
    <w:rsid w:val="04D85906"/>
    <w:rsid w:val="06247F36"/>
    <w:rsid w:val="0A931C57"/>
    <w:rsid w:val="0E972E05"/>
    <w:rsid w:val="101D6869"/>
    <w:rsid w:val="151B3540"/>
    <w:rsid w:val="1613084D"/>
    <w:rsid w:val="16484990"/>
    <w:rsid w:val="183D3240"/>
    <w:rsid w:val="18504ACE"/>
    <w:rsid w:val="19D2047B"/>
    <w:rsid w:val="1AC51FB0"/>
    <w:rsid w:val="266D7073"/>
    <w:rsid w:val="27FF31A9"/>
    <w:rsid w:val="2A0037A9"/>
    <w:rsid w:val="2A0B797C"/>
    <w:rsid w:val="2DD95AF7"/>
    <w:rsid w:val="3235635A"/>
    <w:rsid w:val="36C51DAC"/>
    <w:rsid w:val="37320456"/>
    <w:rsid w:val="3B3C0217"/>
    <w:rsid w:val="3B6100A5"/>
    <w:rsid w:val="3E614CE2"/>
    <w:rsid w:val="3EAB5075"/>
    <w:rsid w:val="3EAB7837"/>
    <w:rsid w:val="45AC63EA"/>
    <w:rsid w:val="48E96000"/>
    <w:rsid w:val="4E1659BD"/>
    <w:rsid w:val="55137824"/>
    <w:rsid w:val="57525990"/>
    <w:rsid w:val="576F47C5"/>
    <w:rsid w:val="59A4008F"/>
    <w:rsid w:val="5C1E0D18"/>
    <w:rsid w:val="5D4474E1"/>
    <w:rsid w:val="5D981338"/>
    <w:rsid w:val="5ED7385A"/>
    <w:rsid w:val="5FFC2C27"/>
    <w:rsid w:val="669F78D6"/>
    <w:rsid w:val="69231F5F"/>
    <w:rsid w:val="71DC79B8"/>
    <w:rsid w:val="73D930AF"/>
    <w:rsid w:val="740658A8"/>
    <w:rsid w:val="74664D4E"/>
    <w:rsid w:val="79B5584B"/>
    <w:rsid w:val="7A5C393B"/>
    <w:rsid w:val="7B87360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firstLine="420" w:firstLineChars="200"/>
    </w:pPr>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 w:type="character" w:customStyle="1" w:styleId="11">
    <w:name w:val="批注框文本 字符"/>
    <w:basedOn w:val="7"/>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391</Words>
  <Characters>2235</Characters>
  <Lines>18</Lines>
  <Paragraphs>5</Paragraphs>
  <TotalTime>0</TotalTime>
  <ScaleCrop>false</ScaleCrop>
  <LinksUpToDate>false</LinksUpToDate>
  <CharactersWithSpaces>2621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2021-04-09T17:45:00Z</dcterms:created>
  <dc:creator>hep</dc:creator>
  <cp:lastModifiedBy>陈洪连</cp:lastModifiedBy>
  <dcterms:modified xsi:type="dcterms:W3CDTF">2023-05-15T00:52:47Z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1AF778E5AAD44FE1A0175F09D197F4D6</vt:lpwstr>
  </property>
</Properties>
</file>